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652A4" w:rsidRDefault="006E4C3B">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#101</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sidR="00C63070" w:rsidRPr="00C63070">
        <w:rPr>
          <w:rFonts w:ascii="Arial" w:hAnsi="Arial" w:cs="Arial"/>
          <w:b/>
          <w:bCs/>
          <w:sz w:val="22"/>
          <w:szCs w:val="22"/>
        </w:rPr>
        <w:t>R1-2003542</w:t>
      </w:r>
    </w:p>
    <w:p w:rsidR="00D652A4" w:rsidRDefault="006E4C3B">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w:t>
      </w:r>
      <w:r>
        <w:rPr>
          <w:rFonts w:ascii="Arial" w:hAnsi="Arial" w:cs="Arial" w:hint="eastAsia"/>
          <w:b/>
          <w:bCs/>
          <w:sz w:val="22"/>
          <w:szCs w:val="22"/>
          <w:lang w:eastAsia="ja-JP"/>
        </w:rPr>
        <w:t>,</w:t>
      </w:r>
      <w:r>
        <w:rPr>
          <w:rFonts w:ascii="Arial" w:hAnsi="Arial" w:cs="Arial" w:hint="eastAsia"/>
          <w:b/>
          <w:bCs/>
          <w:sz w:val="22"/>
          <w:szCs w:val="22"/>
        </w:rPr>
        <w:t xml:space="preserve"> May</w:t>
      </w:r>
      <w:r>
        <w:rPr>
          <w:rFonts w:ascii="Arial" w:hAnsi="Arial" w:cs="Arial" w:hint="eastAsia"/>
          <w:b/>
          <w:bCs/>
          <w:sz w:val="22"/>
          <w:szCs w:val="22"/>
          <w:lang w:eastAsia="ja-JP"/>
        </w:rPr>
        <w:t xml:space="preserve"> 2</w:t>
      </w:r>
      <w:r>
        <w:rPr>
          <w:rFonts w:ascii="Arial" w:hAnsi="Arial" w:cs="Arial" w:hint="eastAsia"/>
          <w:b/>
          <w:bCs/>
          <w:sz w:val="22"/>
          <w:szCs w:val="22"/>
        </w:rPr>
        <w:t>5</w:t>
      </w:r>
      <w:r>
        <w:rPr>
          <w:rFonts w:ascii="Arial" w:hAnsi="Arial" w:cs="Arial" w:hint="eastAsia"/>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June 5</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w:t>
      </w:r>
      <w:r>
        <w:rPr>
          <w:rFonts w:ascii="Arial" w:hAnsi="Arial" w:cs="Arial" w:hint="eastAsia"/>
          <w:b/>
          <w:bCs/>
          <w:sz w:val="22"/>
          <w:szCs w:val="22"/>
        </w:rPr>
        <w:t>0</w:t>
      </w:r>
    </w:p>
    <w:p w:rsidR="00D652A4" w:rsidRDefault="00D652A4">
      <w:pPr>
        <w:tabs>
          <w:tab w:val="center" w:pos="4536"/>
          <w:tab w:val="right" w:pos="9639"/>
        </w:tabs>
        <w:spacing w:beforeLines="0" w:after="120" w:line="240" w:lineRule="auto"/>
        <w:ind w:right="2"/>
        <w:rPr>
          <w:rFonts w:ascii="Arial" w:hAnsi="Arial" w:cs="Arial"/>
          <w:b/>
          <w:bCs/>
          <w:sz w:val="22"/>
          <w:szCs w:val="22"/>
        </w:rPr>
      </w:pPr>
    </w:p>
    <w:p w:rsidR="00D652A4" w:rsidRDefault="006E4C3B" w:rsidP="00C63070">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About reply LS</w:t>
      </w:r>
      <w:r>
        <w:rPr>
          <w:rFonts w:ascii="Arial" w:hAnsi="Arial" w:hint="eastAsia"/>
          <w:b/>
          <w:sz w:val="22"/>
          <w:szCs w:val="22"/>
        </w:rPr>
        <w:t xml:space="preserve"> on </w:t>
      </w:r>
      <w:r>
        <w:rPr>
          <w:rFonts w:ascii="Arial" w:hAnsi="Arial"/>
          <w:b/>
          <w:sz w:val="22"/>
          <w:szCs w:val="22"/>
        </w:rPr>
        <w:t xml:space="preserve">IAB </w:t>
      </w:r>
      <w:r>
        <w:rPr>
          <w:rFonts w:ascii="Arial" w:hAnsi="Arial" w:hint="eastAsia"/>
          <w:b/>
          <w:sz w:val="22"/>
          <w:szCs w:val="22"/>
        </w:rPr>
        <w:t>guard symbols</w:t>
      </w:r>
    </w:p>
    <w:p w:rsidR="00D652A4" w:rsidRDefault="006E4C3B">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D652A4" w:rsidRDefault="006E4C3B">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5</w:t>
      </w:r>
    </w:p>
    <w:p w:rsidR="00D652A4" w:rsidRDefault="006E4C3B">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652A4" w:rsidRDefault="006E4C3B">
      <w:pPr>
        <w:pStyle w:val="Heading1"/>
        <w:spacing w:before="120" w:after="120"/>
        <w:ind w:left="0"/>
        <w:rPr>
          <w:rFonts w:eastAsia="SimSun"/>
        </w:rPr>
      </w:pPr>
      <w:r>
        <w:rPr>
          <w:rFonts w:eastAsia="SimSun" w:hint="eastAsia"/>
        </w:rPr>
        <w:t>Introduction</w:t>
      </w:r>
    </w:p>
    <w:p w:rsidR="00D652A4" w:rsidRPr="006E4C3B" w:rsidRDefault="006E4C3B">
      <w:pPr>
        <w:spacing w:before="120" w:after="120"/>
        <w:rPr>
          <w:sz w:val="20"/>
        </w:rPr>
      </w:pPr>
      <w:r w:rsidRPr="006E4C3B">
        <w:rPr>
          <w:rFonts w:hint="eastAsia"/>
          <w:sz w:val="20"/>
        </w:rPr>
        <w:t xml:space="preserve">In the </w:t>
      </w:r>
      <w:r w:rsidRPr="006E4C3B">
        <w:rPr>
          <w:sz w:val="20"/>
        </w:rPr>
        <w:t xml:space="preserve">incoming </w:t>
      </w:r>
      <w:r w:rsidRPr="006E4C3B">
        <w:rPr>
          <w:rFonts w:hint="eastAsia"/>
          <w:sz w:val="20"/>
        </w:rPr>
        <w:t>LS</w:t>
      </w:r>
      <w:r w:rsidRPr="006E4C3B">
        <w:rPr>
          <w:sz w:val="20"/>
        </w:rPr>
        <w:t xml:space="preserve"> </w:t>
      </w:r>
      <w:r w:rsidRPr="006E4C3B">
        <w:rPr>
          <w:rFonts w:hint="eastAsia"/>
          <w:sz w:val="20"/>
        </w:rPr>
        <w:t>from</w:t>
      </w:r>
      <w:r w:rsidRPr="006E4C3B">
        <w:rPr>
          <w:sz w:val="20"/>
        </w:rPr>
        <w:t xml:space="preserve"> RAN2</w:t>
      </w:r>
      <w:r w:rsidRPr="006E4C3B">
        <w:rPr>
          <w:rFonts w:hint="eastAsia"/>
          <w:sz w:val="20"/>
        </w:rPr>
        <w:t>[1], RAN1</w:t>
      </w:r>
      <w:r w:rsidRPr="006E4C3B">
        <w:rPr>
          <w:sz w:val="20"/>
        </w:rPr>
        <w:t xml:space="preserve"> is asked to clarify whether there is a requirement that number of Guard Symbols should be applied to a specific cell, or if the number of Guard Symbols applies across all the cells in the cell group.</w:t>
      </w:r>
      <w:r w:rsidRPr="006E4C3B">
        <w:rPr>
          <w:rFonts w:hint="eastAsia"/>
          <w:sz w:val="20"/>
        </w:rPr>
        <w:t xml:space="preserve"> This contribution discusses the issue and provides our views.</w:t>
      </w:r>
    </w:p>
    <w:p w:rsidR="00D652A4" w:rsidRDefault="006E4C3B">
      <w:pPr>
        <w:pStyle w:val="Heading1"/>
        <w:spacing w:before="120" w:after="120"/>
        <w:ind w:left="0"/>
        <w:rPr>
          <w:szCs w:val="22"/>
        </w:rPr>
      </w:pPr>
      <w:r>
        <w:rPr>
          <w:rFonts w:eastAsia="SimSun" w:hint="eastAsia"/>
          <w:szCs w:val="22"/>
        </w:rPr>
        <w:t>Discussion</w:t>
      </w:r>
    </w:p>
    <w:p w:rsidR="00D652A4" w:rsidRPr="006E4C3B" w:rsidRDefault="006E4C3B">
      <w:pPr>
        <w:spacing w:before="120" w:after="120"/>
        <w:rPr>
          <w:sz w:val="20"/>
        </w:rPr>
      </w:pPr>
      <w:r w:rsidRPr="006E4C3B">
        <w:rPr>
          <w:sz w:val="20"/>
        </w:rPr>
        <w:t xml:space="preserve">According to RAN1’s agreements in the meeting#99, copied as below, </w:t>
      </w:r>
      <w:r w:rsidRPr="006E4C3B">
        <w:rPr>
          <w:rFonts w:eastAsia="Batang"/>
          <w:bCs/>
          <w:i/>
          <w:iCs/>
          <w:sz w:val="20"/>
        </w:rPr>
        <w:t xml:space="preserve">Desired Guard </w:t>
      </w:r>
      <w:r w:rsidRPr="006E4C3B">
        <w:rPr>
          <w:rFonts w:eastAsia="Batang"/>
          <w:bCs/>
          <w:sz w:val="20"/>
        </w:rPr>
        <w:t>Symbols and</w:t>
      </w:r>
      <w:r w:rsidRPr="006E4C3B">
        <w:rPr>
          <w:rFonts w:eastAsia="Batang"/>
          <w:bCs/>
          <w:i/>
          <w:iCs/>
          <w:sz w:val="20"/>
        </w:rPr>
        <w:t xml:space="preserve"> Provided Guard Symbols </w:t>
      </w:r>
      <w:r w:rsidRPr="006E4C3B">
        <w:rPr>
          <w:rFonts w:eastAsia="Batang"/>
          <w:bCs/>
          <w:sz w:val="20"/>
        </w:rPr>
        <w:t xml:space="preserve">are </w:t>
      </w:r>
      <w:r w:rsidRPr="006E4C3B">
        <w:rPr>
          <w:rFonts w:eastAsia="Batang"/>
          <w:b/>
          <w:bCs/>
          <w:i/>
          <w:sz w:val="20"/>
        </w:rPr>
        <w:t>provided per cell</w:t>
      </w:r>
      <w:r w:rsidRPr="006E4C3B">
        <w:rPr>
          <w:sz w:val="20"/>
        </w:rPr>
        <w:t>.</w:t>
      </w:r>
    </w:p>
    <w:tbl>
      <w:tblPr>
        <w:tblStyle w:val="TableGrid"/>
        <w:tblW w:w="9876" w:type="dxa"/>
        <w:tblLayout w:type="fixed"/>
        <w:tblLook w:val="04A0" w:firstRow="1" w:lastRow="0" w:firstColumn="1" w:lastColumn="0" w:noHBand="0" w:noVBand="1"/>
      </w:tblPr>
      <w:tblGrid>
        <w:gridCol w:w="9876"/>
      </w:tblGrid>
      <w:tr w:rsidR="00D652A4" w:rsidRPr="006E4C3B">
        <w:tc>
          <w:tcPr>
            <w:tcW w:w="9876" w:type="dxa"/>
          </w:tcPr>
          <w:p w:rsidR="00D652A4" w:rsidRPr="006E4C3B" w:rsidRDefault="006E4C3B" w:rsidP="006E4C3B">
            <w:pPr>
              <w:spacing w:before="120" w:after="120"/>
              <w:rPr>
                <w:rFonts w:eastAsia="Batang"/>
                <w:sz w:val="20"/>
              </w:rPr>
            </w:pPr>
            <w:r w:rsidRPr="006E4C3B">
              <w:rPr>
                <w:sz w:val="20"/>
                <w:highlight w:val="green"/>
              </w:rPr>
              <w:t xml:space="preserve">RAN1#99 </w:t>
            </w:r>
            <w:r w:rsidRPr="006E4C3B">
              <w:rPr>
                <w:rFonts w:eastAsia="Batang"/>
                <w:sz w:val="20"/>
                <w:highlight w:val="green"/>
              </w:rPr>
              <w:t>Agreements</w:t>
            </w:r>
            <w:r w:rsidRPr="006E4C3B">
              <w:rPr>
                <w:rFonts w:eastAsia="Batang"/>
                <w:sz w:val="20"/>
              </w:rPr>
              <w:t>:</w:t>
            </w:r>
          </w:p>
          <w:p w:rsidR="00D652A4" w:rsidRPr="006E4C3B" w:rsidRDefault="006E4C3B" w:rsidP="006E4C3B">
            <w:pPr>
              <w:spacing w:before="120" w:after="120"/>
              <w:rPr>
                <w:rFonts w:eastAsia="Batang"/>
                <w:bCs/>
                <w:sz w:val="20"/>
              </w:rPr>
            </w:pPr>
            <w:r w:rsidRPr="006E4C3B">
              <w:rPr>
                <w:rFonts w:eastAsia="Batang"/>
                <w:bCs/>
                <w:i/>
                <w:iCs/>
                <w:sz w:val="20"/>
              </w:rPr>
              <w:t xml:space="preserve">Desired Guard </w:t>
            </w:r>
            <w:r w:rsidRPr="006E4C3B">
              <w:rPr>
                <w:rFonts w:eastAsia="Batang"/>
                <w:bCs/>
                <w:sz w:val="20"/>
              </w:rPr>
              <w:t>Symbols and</w:t>
            </w:r>
            <w:r w:rsidRPr="006E4C3B">
              <w:rPr>
                <w:rFonts w:eastAsia="Batang"/>
                <w:bCs/>
                <w:i/>
                <w:iCs/>
                <w:sz w:val="20"/>
              </w:rPr>
              <w:t xml:space="preserve"> Provided Guard Symbols </w:t>
            </w:r>
            <w:r w:rsidRPr="006E4C3B">
              <w:rPr>
                <w:rFonts w:eastAsia="Batang"/>
                <w:bCs/>
                <w:sz w:val="20"/>
              </w:rPr>
              <w:t xml:space="preserve">are </w:t>
            </w:r>
            <w:r w:rsidRPr="006E4C3B">
              <w:rPr>
                <w:rFonts w:eastAsia="Batang"/>
                <w:bCs/>
                <w:color w:val="FF0000"/>
                <w:sz w:val="20"/>
              </w:rPr>
              <w:t>provided per cell</w:t>
            </w:r>
            <w:r w:rsidRPr="006E4C3B">
              <w:rPr>
                <w:rFonts w:eastAsia="Batang"/>
                <w:bCs/>
                <w:sz w:val="20"/>
              </w:rPr>
              <w:t xml:space="preserve"> and use 3 bits for each of the 8 transitions to indicate the number of guard symbols.</w:t>
            </w:r>
          </w:p>
          <w:p w:rsidR="00D652A4" w:rsidRPr="006E4C3B" w:rsidRDefault="006E4C3B" w:rsidP="00EC70AE">
            <w:pPr>
              <w:numPr>
                <w:ilvl w:val="0"/>
                <w:numId w:val="11"/>
              </w:numPr>
              <w:spacing w:before="120" w:after="120"/>
              <w:ind w:left="540"/>
              <w:contextualSpacing/>
              <w:rPr>
                <w:bCs/>
                <w:sz w:val="20"/>
                <w:lang w:eastAsia="ja-JP"/>
              </w:rPr>
            </w:pPr>
            <w:r w:rsidRPr="006E4C3B">
              <w:rPr>
                <w:bCs/>
                <w:sz w:val="20"/>
                <w:lang w:eastAsia="ja-JP"/>
              </w:rPr>
              <w:t>In Rel-16, a range of 0-4 symbols are supported for each transition. Additional entries are reserved for future use</w:t>
            </w:r>
          </w:p>
          <w:p w:rsidR="00D652A4" w:rsidRPr="006E4C3B" w:rsidRDefault="006E4C3B" w:rsidP="00EC70AE">
            <w:pPr>
              <w:numPr>
                <w:ilvl w:val="0"/>
                <w:numId w:val="11"/>
              </w:numPr>
              <w:spacing w:before="120" w:after="120"/>
              <w:ind w:left="540"/>
              <w:contextualSpacing/>
              <w:rPr>
                <w:bCs/>
                <w:sz w:val="20"/>
                <w:lang w:eastAsia="ja-JP"/>
              </w:rPr>
            </w:pPr>
            <w:r w:rsidRPr="006E4C3B">
              <w:rPr>
                <w:bCs/>
                <w:sz w:val="20"/>
                <w:lang w:eastAsia="ja-JP"/>
              </w:rPr>
              <w:t xml:space="preserve">A new parameter </w:t>
            </w:r>
            <w:r w:rsidRPr="006E4C3B">
              <w:rPr>
                <w:bCs/>
                <w:i/>
                <w:iCs/>
                <w:sz w:val="20"/>
                <w:lang w:eastAsia="ja-JP"/>
              </w:rPr>
              <w:t>GuardSymbol-SCS</w:t>
            </w:r>
            <w:r w:rsidRPr="006E4C3B">
              <w:rPr>
                <w:bCs/>
                <w:sz w:val="20"/>
                <w:lang w:eastAsia="ja-JP"/>
              </w:rPr>
              <w:t xml:space="preserve"> is also provided which indicates the reference SCS (FR1: {15kHz, 30kHz, 60kHz}, FR2: {60kHz, 120kHz}) to be used for the guard symbols.</w:t>
            </w:r>
          </w:p>
        </w:tc>
      </w:tr>
    </w:tbl>
    <w:p w:rsidR="009B5F25" w:rsidRDefault="006E4C3B" w:rsidP="006E4C3B">
      <w:pPr>
        <w:spacing w:before="120" w:after="120"/>
        <w:rPr>
          <w:sz w:val="20"/>
        </w:rPr>
      </w:pPr>
      <w:r w:rsidRPr="006E4C3B">
        <w:rPr>
          <w:sz w:val="20"/>
        </w:rPr>
        <w:t>For a serving cell of an IAB-node MT, the number of guard symbols depends on propagation delay between the servi</w:t>
      </w:r>
      <w:r w:rsidR="009B5F25">
        <w:rPr>
          <w:sz w:val="20"/>
        </w:rPr>
        <w:t>ng cell and the IAB-node MT, Tx-to-Rx / Rx-to-</w:t>
      </w:r>
      <w:r w:rsidRPr="006E4C3B">
        <w:rPr>
          <w:sz w:val="20"/>
        </w:rPr>
        <w:t xml:space="preserve">Tx switching gap </w:t>
      </w:r>
      <w:r w:rsidR="009B5F25">
        <w:rPr>
          <w:sz w:val="20"/>
        </w:rPr>
        <w:t>at the</w:t>
      </w:r>
      <w:r w:rsidRPr="006E4C3B">
        <w:rPr>
          <w:sz w:val="20"/>
        </w:rPr>
        <w:t xml:space="preserve"> IAB-node </w:t>
      </w:r>
      <w:r>
        <w:rPr>
          <w:sz w:val="20"/>
        </w:rPr>
        <w:t>etc</w:t>
      </w:r>
      <w:r w:rsidRPr="006E4C3B">
        <w:rPr>
          <w:sz w:val="20"/>
        </w:rPr>
        <w:t xml:space="preserve">. </w:t>
      </w:r>
    </w:p>
    <w:p w:rsidR="00EC70AE" w:rsidRDefault="009B5F25" w:rsidP="00EC70AE">
      <w:pPr>
        <w:pStyle w:val="ListParagraph"/>
        <w:numPr>
          <w:ilvl w:val="0"/>
          <w:numId w:val="15"/>
        </w:numPr>
        <w:spacing w:before="120" w:after="120"/>
        <w:rPr>
          <w:sz w:val="20"/>
        </w:rPr>
      </w:pPr>
      <w:r w:rsidRPr="00EC70AE">
        <w:rPr>
          <w:sz w:val="20"/>
        </w:rPr>
        <w:t xml:space="preserve">The </w:t>
      </w:r>
      <w:r w:rsidR="006E4C3B" w:rsidRPr="00EC70AE">
        <w:rPr>
          <w:sz w:val="20"/>
        </w:rPr>
        <w:t>different cells in a cell group may have di</w:t>
      </w:r>
      <w:r w:rsidRPr="00EC70AE">
        <w:rPr>
          <w:sz w:val="20"/>
        </w:rPr>
        <w:t>fferent propagation delays</w:t>
      </w:r>
      <w:r w:rsidR="00EC70AE">
        <w:rPr>
          <w:sz w:val="20"/>
        </w:rPr>
        <w:t xml:space="preserve"> or belong to different TAGs</w:t>
      </w:r>
      <w:r w:rsidRPr="00EC70AE">
        <w:rPr>
          <w:sz w:val="20"/>
        </w:rPr>
        <w:t>, which</w:t>
      </w:r>
      <w:r w:rsidR="006E4C3B" w:rsidRPr="00EC70AE">
        <w:rPr>
          <w:sz w:val="20"/>
        </w:rPr>
        <w:t xml:space="preserve"> means vario</w:t>
      </w:r>
      <w:r w:rsidRPr="00EC70AE">
        <w:rPr>
          <w:sz w:val="20"/>
        </w:rPr>
        <w:t>us number</w:t>
      </w:r>
      <w:r w:rsidR="00EC70AE">
        <w:rPr>
          <w:sz w:val="20"/>
        </w:rPr>
        <w:t xml:space="preserve">s of guard symbols are needed </w:t>
      </w:r>
      <w:r w:rsidR="006E4C3B" w:rsidRPr="00EC70AE">
        <w:rPr>
          <w:sz w:val="20"/>
        </w:rPr>
        <w:t>for diff</w:t>
      </w:r>
      <w:r w:rsidR="00EC70AE">
        <w:rPr>
          <w:sz w:val="20"/>
        </w:rPr>
        <w:t xml:space="preserve">erent cells. </w:t>
      </w:r>
    </w:p>
    <w:p w:rsidR="00D652A4" w:rsidRPr="00EC70AE" w:rsidRDefault="00EC70AE" w:rsidP="00EC70AE">
      <w:pPr>
        <w:pStyle w:val="ListParagraph"/>
        <w:numPr>
          <w:ilvl w:val="0"/>
          <w:numId w:val="15"/>
        </w:numPr>
        <w:spacing w:before="120" w:after="120"/>
        <w:rPr>
          <w:sz w:val="20"/>
        </w:rPr>
      </w:pPr>
      <w:r>
        <w:rPr>
          <w:sz w:val="20"/>
        </w:rPr>
        <w:t>A</w:t>
      </w:r>
      <w:r w:rsidR="006E4C3B" w:rsidRPr="00EC70AE">
        <w:rPr>
          <w:sz w:val="20"/>
        </w:rPr>
        <w:t xml:space="preserve">ccording to RAN1#98bis agreements </w:t>
      </w:r>
      <w:r w:rsidR="00F82ED3">
        <w:rPr>
          <w:sz w:val="20"/>
        </w:rPr>
        <w:t xml:space="preserve">copied </w:t>
      </w:r>
      <w:r w:rsidR="006E4C3B" w:rsidRPr="00EC70AE">
        <w:rPr>
          <w:sz w:val="20"/>
        </w:rPr>
        <w:t>as below</w:t>
      </w:r>
      <w:r w:rsidR="00F82ED3">
        <w:rPr>
          <w:sz w:val="20"/>
        </w:rPr>
        <w:t>, multiplexing capability (TDM required vs.</w:t>
      </w:r>
      <w:r w:rsidR="006E4C3B" w:rsidRPr="00EC70AE">
        <w:rPr>
          <w:sz w:val="20"/>
        </w:rPr>
        <w:t xml:space="preserve"> TDM not required) between MT and DU of an IAB-node is provided for each {MT CC, DU cell} pair, i.e., there may not be any guard symbols for the serving cell of IAB-node MT not required TDM with DU. Therefo</w:t>
      </w:r>
      <w:r w:rsidR="00F82ED3">
        <w:rPr>
          <w:sz w:val="20"/>
        </w:rPr>
        <w:t>re, it is</w:t>
      </w:r>
      <w:r w:rsidR="006E4C3B" w:rsidRPr="00EC70AE">
        <w:rPr>
          <w:sz w:val="20"/>
        </w:rPr>
        <w:t xml:space="preserve"> reasonable </w:t>
      </w:r>
      <w:r w:rsidR="00F82ED3">
        <w:rPr>
          <w:sz w:val="20"/>
        </w:rPr>
        <w:t>for</w:t>
      </w:r>
      <w:r w:rsidR="006E4C3B" w:rsidRPr="00EC70AE">
        <w:rPr>
          <w:sz w:val="20"/>
        </w:rPr>
        <w:t xml:space="preserve"> the number of guard sym</w:t>
      </w:r>
      <w:r w:rsidR="00F82ED3">
        <w:rPr>
          <w:sz w:val="20"/>
        </w:rPr>
        <w:t>bols to be identified</w:t>
      </w:r>
      <w:r w:rsidR="006E4C3B" w:rsidRPr="00EC70AE">
        <w:rPr>
          <w:sz w:val="20"/>
        </w:rPr>
        <w:t xml:space="preserve"> per cell.</w:t>
      </w:r>
    </w:p>
    <w:tbl>
      <w:tblPr>
        <w:tblStyle w:val="TableGrid"/>
        <w:tblW w:w="9876" w:type="dxa"/>
        <w:tblLayout w:type="fixed"/>
        <w:tblLook w:val="04A0" w:firstRow="1" w:lastRow="0" w:firstColumn="1" w:lastColumn="0" w:noHBand="0" w:noVBand="1"/>
      </w:tblPr>
      <w:tblGrid>
        <w:gridCol w:w="9876"/>
      </w:tblGrid>
      <w:tr w:rsidR="00D652A4" w:rsidRPr="006E4C3B">
        <w:tc>
          <w:tcPr>
            <w:tcW w:w="9876" w:type="dxa"/>
          </w:tcPr>
          <w:p w:rsidR="00D652A4" w:rsidRPr="006E4C3B" w:rsidRDefault="006E4C3B" w:rsidP="006E4C3B">
            <w:pPr>
              <w:pStyle w:val="maintext"/>
              <w:spacing w:before="120" w:after="120"/>
              <w:ind w:firstLineChars="0" w:firstLine="0"/>
              <w:jc w:val="left"/>
              <w:rPr>
                <w:rFonts w:eastAsia="Times New Roman"/>
                <w:b/>
                <w:bCs/>
                <w:sz w:val="20"/>
                <w:szCs w:val="20"/>
                <w:lang w:eastAsia="en-US"/>
              </w:rPr>
            </w:pPr>
            <w:r w:rsidRPr="006E4C3B">
              <w:rPr>
                <w:sz w:val="20"/>
                <w:szCs w:val="20"/>
                <w:highlight w:val="green"/>
                <w:lang w:eastAsia="zh-CN"/>
              </w:rPr>
              <w:t xml:space="preserve">RAN1#98bis </w:t>
            </w:r>
            <w:r w:rsidRPr="006E4C3B">
              <w:rPr>
                <w:rFonts w:eastAsia="Times New Roman"/>
                <w:sz w:val="20"/>
                <w:szCs w:val="20"/>
                <w:highlight w:val="green"/>
                <w:lang w:eastAsia="en-US"/>
              </w:rPr>
              <w:t>Agreements</w:t>
            </w:r>
            <w:r w:rsidRPr="006E4C3B">
              <w:rPr>
                <w:rFonts w:eastAsia="Times New Roman"/>
                <w:b/>
                <w:bCs/>
                <w:sz w:val="20"/>
                <w:szCs w:val="20"/>
                <w:lang w:eastAsia="en-US"/>
              </w:rPr>
              <w:t>:</w:t>
            </w:r>
          </w:p>
          <w:p w:rsidR="00D652A4" w:rsidRPr="006E4C3B" w:rsidRDefault="006E4C3B" w:rsidP="00F82ED3">
            <w:pPr>
              <w:pStyle w:val="maintext"/>
              <w:spacing w:beforeLines="0" w:afterLines="0" w:line="259" w:lineRule="auto"/>
              <w:ind w:firstLineChars="0" w:firstLine="0"/>
              <w:jc w:val="left"/>
              <w:rPr>
                <w:rFonts w:eastAsia="Times New Roman"/>
                <w:sz w:val="20"/>
                <w:szCs w:val="20"/>
                <w:lang w:eastAsia="en-US"/>
              </w:rPr>
            </w:pPr>
            <w:r w:rsidRPr="006E4C3B">
              <w:rPr>
                <w:rFonts w:eastAsia="Times New Roman"/>
                <w:sz w:val="20"/>
                <w:szCs w:val="20"/>
                <w:lang w:eastAsia="en-US"/>
              </w:rPr>
              <w:t>The donor CU and the parent node can be made aware of the multiplexing capability between MT and DU (TDM required, TDM not required) of an IAB node to for any {MT CC, DU cell} pair.</w:t>
            </w:r>
          </w:p>
          <w:p w:rsidR="00D652A4" w:rsidRPr="00F82ED3" w:rsidRDefault="006E4C3B" w:rsidP="006E4C3B">
            <w:pPr>
              <w:pStyle w:val="maintext"/>
              <w:numPr>
                <w:ilvl w:val="0"/>
                <w:numId w:val="12"/>
              </w:numPr>
              <w:spacing w:before="120" w:after="120"/>
              <w:ind w:firstLineChars="0"/>
              <w:jc w:val="left"/>
              <w:rPr>
                <w:rFonts w:eastAsia="Times New Roman"/>
                <w:sz w:val="20"/>
                <w:szCs w:val="20"/>
                <w:lang w:eastAsia="en-US"/>
              </w:rPr>
            </w:pPr>
            <w:r w:rsidRPr="006E4C3B">
              <w:rPr>
                <w:rFonts w:eastAsia="Times New Roman"/>
                <w:sz w:val="20"/>
                <w:szCs w:val="20"/>
                <w:lang w:eastAsia="en-US"/>
              </w:rPr>
              <w:t>Signaling details up to RAN2/RAN3.</w:t>
            </w:r>
          </w:p>
          <w:p w:rsidR="00D652A4" w:rsidRPr="006E4C3B" w:rsidRDefault="006E4C3B" w:rsidP="00C63070">
            <w:pPr>
              <w:spacing w:beforeLines="100" w:before="240" w:after="120"/>
              <w:rPr>
                <w:b/>
                <w:bCs/>
                <w:sz w:val="20"/>
              </w:rPr>
            </w:pPr>
            <w:r w:rsidRPr="006E4C3B">
              <w:rPr>
                <w:sz w:val="20"/>
                <w:highlight w:val="green"/>
              </w:rPr>
              <w:t>RAN1#98bis Agreements</w:t>
            </w:r>
            <w:r w:rsidRPr="006E4C3B">
              <w:rPr>
                <w:b/>
                <w:bCs/>
                <w:sz w:val="20"/>
              </w:rPr>
              <w:t>:</w:t>
            </w:r>
          </w:p>
          <w:p w:rsidR="00D652A4" w:rsidRPr="006E4C3B" w:rsidRDefault="006E4C3B" w:rsidP="00F82ED3">
            <w:pPr>
              <w:pStyle w:val="maintext"/>
              <w:spacing w:beforeLines="0" w:afterLines="0" w:line="259" w:lineRule="auto"/>
              <w:ind w:firstLineChars="0" w:firstLine="0"/>
              <w:jc w:val="left"/>
              <w:rPr>
                <w:rFonts w:eastAsia="Times New Roman"/>
                <w:sz w:val="20"/>
                <w:szCs w:val="20"/>
                <w:lang w:eastAsia="en-US"/>
              </w:rPr>
            </w:pPr>
            <w:r w:rsidRPr="006E4C3B">
              <w:rPr>
                <w:rFonts w:eastAsia="Times New Roman"/>
                <w:sz w:val="20"/>
                <w:szCs w:val="20"/>
                <w:lang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0" w:name="_Hlk22168000"/>
            <w:r w:rsidRPr="006E4C3B">
              <w:rPr>
                <w:rFonts w:eastAsia="Times New Roman"/>
                <w:sz w:val="20"/>
                <w:szCs w:val="20"/>
                <w:lang w:eastAsia="en-US"/>
              </w:rPr>
              <w:t xml:space="preserve">Separately or </w:t>
            </w:r>
            <w:r w:rsidRPr="006E4C3B">
              <w:rPr>
                <w:rFonts w:eastAsia="Times New Roman"/>
                <w:sz w:val="20"/>
                <w:szCs w:val="20"/>
                <w:lang w:eastAsia="en-US"/>
              </w:rPr>
              <w:lastRenderedPageBreak/>
              <w:t>additionally, the child IAB node can be made aware of the number of guard symbols that the parent IAB node will provide.</w:t>
            </w:r>
            <w:bookmarkEnd w:id="0"/>
          </w:p>
          <w:p w:rsidR="00D652A4" w:rsidRPr="006E4C3B" w:rsidRDefault="006E4C3B" w:rsidP="00F82ED3">
            <w:pPr>
              <w:pStyle w:val="maintext"/>
              <w:numPr>
                <w:ilvl w:val="0"/>
                <w:numId w:val="13"/>
              </w:numPr>
              <w:spacing w:beforeLines="0" w:afterLines="0" w:line="259" w:lineRule="auto"/>
              <w:ind w:firstLineChars="0"/>
              <w:jc w:val="left"/>
              <w:rPr>
                <w:rFonts w:eastAsia="Times New Roman"/>
                <w:sz w:val="20"/>
                <w:szCs w:val="20"/>
                <w:lang w:eastAsia="en-US"/>
              </w:rPr>
            </w:pPr>
            <w:r w:rsidRPr="006E4C3B">
              <w:rPr>
                <w:rFonts w:eastAsia="Times New Roman"/>
                <w:sz w:val="20"/>
                <w:szCs w:val="20"/>
                <w:lang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90"/>
              <w:gridCol w:w="970"/>
            </w:tblGrid>
            <w:tr w:rsidR="00D652A4" w:rsidRPr="006E4C3B">
              <w:tc>
                <w:tcPr>
                  <w:tcW w:w="1435" w:type="dxa"/>
                  <w:tcBorders>
                    <w:top w:val="single" w:sz="12" w:space="0" w:color="auto"/>
                    <w:left w:val="single" w:sz="12" w:space="0" w:color="auto"/>
                  </w:tcBorders>
                  <w:shd w:val="clear" w:color="auto" w:fill="auto"/>
                </w:tcPr>
                <w:p w:rsidR="00D652A4" w:rsidRPr="006E4C3B" w:rsidRDefault="006E4C3B" w:rsidP="00F82ED3">
                  <w:pPr>
                    <w:pStyle w:val="maintext"/>
                    <w:spacing w:beforeLines="0" w:afterLines="0" w:line="259" w:lineRule="auto"/>
                    <w:ind w:firstLineChars="0" w:firstLine="0"/>
                    <w:jc w:val="center"/>
                    <w:rPr>
                      <w:rFonts w:eastAsia="Times New Roman"/>
                      <w:sz w:val="20"/>
                      <w:szCs w:val="20"/>
                      <w:lang w:eastAsia="en-US"/>
                    </w:rPr>
                  </w:pPr>
                  <w:r w:rsidRPr="006E4C3B">
                    <w:rPr>
                      <w:sz w:val="20"/>
                      <w:szCs w:val="20"/>
                    </w:rPr>
                    <w:t>MT to DU</w:t>
                  </w:r>
                </w:p>
              </w:tc>
              <w:tc>
                <w:tcPr>
                  <w:tcW w:w="990" w:type="dxa"/>
                  <w:tcBorders>
                    <w:top w:val="single" w:sz="12" w:space="0" w:color="auto"/>
                  </w:tcBorders>
                  <w:shd w:val="clear" w:color="auto" w:fill="auto"/>
                </w:tcPr>
                <w:p w:rsidR="00D652A4" w:rsidRPr="006E4C3B" w:rsidRDefault="006E4C3B" w:rsidP="00F82ED3">
                  <w:pPr>
                    <w:pStyle w:val="maintext"/>
                    <w:spacing w:beforeLines="0" w:afterLines="0" w:line="259" w:lineRule="auto"/>
                    <w:ind w:firstLineChars="0" w:firstLine="0"/>
                    <w:jc w:val="center"/>
                    <w:rPr>
                      <w:rFonts w:eastAsia="Times New Roman"/>
                      <w:sz w:val="20"/>
                      <w:szCs w:val="20"/>
                      <w:lang w:eastAsia="en-US"/>
                    </w:rPr>
                  </w:pPr>
                  <w:r w:rsidRPr="006E4C3B">
                    <w:rPr>
                      <w:sz w:val="20"/>
                      <w:szCs w:val="20"/>
                    </w:rPr>
                    <w:t>DL Tx</w:t>
                  </w:r>
                </w:p>
              </w:tc>
              <w:tc>
                <w:tcPr>
                  <w:tcW w:w="970" w:type="dxa"/>
                  <w:tcBorders>
                    <w:top w:val="single" w:sz="12" w:space="0" w:color="auto"/>
                    <w:right w:val="single" w:sz="12" w:space="0" w:color="auto"/>
                  </w:tcBorders>
                  <w:shd w:val="clear" w:color="auto" w:fill="auto"/>
                </w:tcPr>
                <w:p w:rsidR="00D652A4" w:rsidRPr="006E4C3B" w:rsidRDefault="006E4C3B" w:rsidP="00F82ED3">
                  <w:pPr>
                    <w:pStyle w:val="maintext"/>
                    <w:spacing w:beforeLines="0" w:afterLines="0" w:line="259" w:lineRule="auto"/>
                    <w:ind w:firstLineChars="0" w:firstLine="0"/>
                    <w:jc w:val="center"/>
                    <w:rPr>
                      <w:rFonts w:eastAsia="Times New Roman"/>
                      <w:sz w:val="20"/>
                      <w:szCs w:val="20"/>
                      <w:lang w:eastAsia="en-US"/>
                    </w:rPr>
                  </w:pPr>
                  <w:r w:rsidRPr="006E4C3B">
                    <w:rPr>
                      <w:sz w:val="20"/>
                      <w:szCs w:val="20"/>
                    </w:rPr>
                    <w:t>UL Rx</w:t>
                  </w:r>
                </w:p>
              </w:tc>
            </w:tr>
            <w:tr w:rsidR="00D652A4" w:rsidRPr="006E4C3B">
              <w:tc>
                <w:tcPr>
                  <w:tcW w:w="1435" w:type="dxa"/>
                  <w:tcBorders>
                    <w:left w:val="single" w:sz="12" w:space="0" w:color="auto"/>
                  </w:tcBorders>
                  <w:shd w:val="clear" w:color="auto" w:fill="auto"/>
                </w:tcPr>
                <w:p w:rsidR="00D652A4" w:rsidRPr="006E4C3B" w:rsidRDefault="006E4C3B" w:rsidP="00F82ED3">
                  <w:pPr>
                    <w:pStyle w:val="maintext"/>
                    <w:spacing w:beforeLines="0" w:afterLines="0" w:line="259" w:lineRule="auto"/>
                    <w:ind w:firstLineChars="0" w:firstLine="0"/>
                    <w:jc w:val="center"/>
                    <w:rPr>
                      <w:rFonts w:eastAsia="Times New Roman"/>
                      <w:sz w:val="20"/>
                      <w:szCs w:val="20"/>
                      <w:lang w:eastAsia="en-US"/>
                    </w:rPr>
                  </w:pPr>
                  <w:r w:rsidRPr="006E4C3B">
                    <w:rPr>
                      <w:sz w:val="20"/>
                      <w:szCs w:val="20"/>
                    </w:rPr>
                    <w:t>DL Rx</w:t>
                  </w:r>
                </w:p>
              </w:tc>
              <w:tc>
                <w:tcPr>
                  <w:tcW w:w="990" w:type="dxa"/>
                  <w:shd w:val="clear" w:color="auto" w:fill="auto"/>
                </w:tcPr>
                <w:p w:rsidR="00D652A4" w:rsidRPr="006E4C3B" w:rsidRDefault="00D652A4" w:rsidP="00F82ED3">
                  <w:pPr>
                    <w:pStyle w:val="maintext"/>
                    <w:spacing w:beforeLines="0" w:afterLines="0" w:line="259" w:lineRule="auto"/>
                    <w:ind w:firstLineChars="0" w:firstLine="0"/>
                    <w:jc w:val="center"/>
                    <w:rPr>
                      <w:rFonts w:eastAsia="Times New Roman"/>
                      <w:sz w:val="20"/>
                      <w:szCs w:val="20"/>
                      <w:lang w:eastAsia="en-US"/>
                    </w:rPr>
                  </w:pPr>
                </w:p>
              </w:tc>
              <w:tc>
                <w:tcPr>
                  <w:tcW w:w="970" w:type="dxa"/>
                  <w:tcBorders>
                    <w:right w:val="single" w:sz="12" w:space="0" w:color="auto"/>
                  </w:tcBorders>
                  <w:shd w:val="clear" w:color="auto" w:fill="auto"/>
                </w:tcPr>
                <w:p w:rsidR="00D652A4" w:rsidRPr="006E4C3B" w:rsidRDefault="00D652A4" w:rsidP="00F82ED3">
                  <w:pPr>
                    <w:pStyle w:val="maintext"/>
                    <w:spacing w:beforeLines="0" w:afterLines="0" w:line="259" w:lineRule="auto"/>
                    <w:ind w:firstLineChars="0" w:firstLine="0"/>
                    <w:jc w:val="center"/>
                    <w:rPr>
                      <w:rFonts w:eastAsia="Times New Roman"/>
                      <w:sz w:val="20"/>
                      <w:szCs w:val="20"/>
                      <w:lang w:eastAsia="en-US"/>
                    </w:rPr>
                  </w:pPr>
                </w:p>
              </w:tc>
            </w:tr>
            <w:tr w:rsidR="00D652A4" w:rsidRPr="006E4C3B">
              <w:tc>
                <w:tcPr>
                  <w:tcW w:w="1435" w:type="dxa"/>
                  <w:tcBorders>
                    <w:left w:val="single" w:sz="12" w:space="0" w:color="auto"/>
                    <w:bottom w:val="single" w:sz="12" w:space="0" w:color="auto"/>
                  </w:tcBorders>
                  <w:shd w:val="clear" w:color="auto" w:fill="auto"/>
                </w:tcPr>
                <w:p w:rsidR="00D652A4" w:rsidRPr="006E4C3B" w:rsidRDefault="006E4C3B" w:rsidP="00F82ED3">
                  <w:pPr>
                    <w:pStyle w:val="maintext"/>
                    <w:spacing w:beforeLines="0" w:afterLines="0" w:line="259" w:lineRule="auto"/>
                    <w:ind w:firstLineChars="0" w:firstLine="0"/>
                    <w:jc w:val="center"/>
                    <w:rPr>
                      <w:rFonts w:eastAsia="Times New Roman"/>
                      <w:sz w:val="20"/>
                      <w:szCs w:val="20"/>
                      <w:lang w:eastAsia="en-US"/>
                    </w:rPr>
                  </w:pPr>
                  <w:r w:rsidRPr="006E4C3B">
                    <w:rPr>
                      <w:sz w:val="20"/>
                      <w:szCs w:val="20"/>
                    </w:rPr>
                    <w:t>UL Tx</w:t>
                  </w:r>
                </w:p>
              </w:tc>
              <w:tc>
                <w:tcPr>
                  <w:tcW w:w="990" w:type="dxa"/>
                  <w:tcBorders>
                    <w:bottom w:val="single" w:sz="12" w:space="0" w:color="auto"/>
                  </w:tcBorders>
                  <w:shd w:val="clear" w:color="auto" w:fill="auto"/>
                </w:tcPr>
                <w:p w:rsidR="00D652A4" w:rsidRPr="006E4C3B" w:rsidRDefault="00D652A4" w:rsidP="00F82ED3">
                  <w:pPr>
                    <w:pStyle w:val="maintext"/>
                    <w:spacing w:beforeLines="0" w:afterLines="0" w:line="259" w:lineRule="auto"/>
                    <w:ind w:firstLineChars="0" w:firstLine="0"/>
                    <w:jc w:val="center"/>
                    <w:rPr>
                      <w:rFonts w:eastAsia="Times New Roman"/>
                      <w:sz w:val="20"/>
                      <w:szCs w:val="20"/>
                      <w:lang w:eastAsia="en-US"/>
                    </w:rPr>
                  </w:pPr>
                </w:p>
              </w:tc>
              <w:tc>
                <w:tcPr>
                  <w:tcW w:w="970" w:type="dxa"/>
                  <w:tcBorders>
                    <w:bottom w:val="single" w:sz="12" w:space="0" w:color="auto"/>
                    <w:right w:val="single" w:sz="12" w:space="0" w:color="auto"/>
                  </w:tcBorders>
                  <w:shd w:val="clear" w:color="auto" w:fill="auto"/>
                </w:tcPr>
                <w:p w:rsidR="00D652A4" w:rsidRPr="006E4C3B" w:rsidRDefault="00D652A4" w:rsidP="00F82ED3">
                  <w:pPr>
                    <w:pStyle w:val="maintext"/>
                    <w:spacing w:beforeLines="0" w:afterLines="0" w:line="259" w:lineRule="auto"/>
                    <w:ind w:firstLineChars="0" w:firstLine="0"/>
                    <w:jc w:val="center"/>
                    <w:rPr>
                      <w:rFonts w:eastAsia="Times New Roman"/>
                      <w:sz w:val="20"/>
                      <w:szCs w:val="20"/>
                      <w:lang w:eastAsia="en-US"/>
                    </w:rPr>
                  </w:pPr>
                </w:p>
              </w:tc>
            </w:tr>
            <w:tr w:rsidR="00D652A4" w:rsidRPr="006E4C3B">
              <w:tc>
                <w:tcPr>
                  <w:tcW w:w="1435" w:type="dxa"/>
                  <w:tcBorders>
                    <w:top w:val="single" w:sz="12" w:space="0" w:color="auto"/>
                    <w:left w:val="single" w:sz="12" w:space="0" w:color="auto"/>
                  </w:tcBorders>
                  <w:shd w:val="clear" w:color="auto" w:fill="auto"/>
                </w:tcPr>
                <w:p w:rsidR="00D652A4" w:rsidRPr="006E4C3B" w:rsidRDefault="006E4C3B" w:rsidP="00F82ED3">
                  <w:pPr>
                    <w:pStyle w:val="maintext"/>
                    <w:spacing w:beforeLines="0" w:afterLines="0" w:line="259" w:lineRule="auto"/>
                    <w:ind w:firstLineChars="0" w:firstLine="0"/>
                    <w:jc w:val="center"/>
                    <w:rPr>
                      <w:rFonts w:eastAsia="Times New Roman"/>
                      <w:sz w:val="20"/>
                      <w:szCs w:val="20"/>
                      <w:lang w:eastAsia="en-US"/>
                    </w:rPr>
                  </w:pPr>
                  <w:r w:rsidRPr="006E4C3B">
                    <w:rPr>
                      <w:sz w:val="20"/>
                      <w:szCs w:val="20"/>
                    </w:rPr>
                    <w:t>DU to MT</w:t>
                  </w:r>
                </w:p>
              </w:tc>
              <w:tc>
                <w:tcPr>
                  <w:tcW w:w="990" w:type="dxa"/>
                  <w:tcBorders>
                    <w:top w:val="single" w:sz="12" w:space="0" w:color="auto"/>
                  </w:tcBorders>
                  <w:shd w:val="clear" w:color="auto" w:fill="auto"/>
                </w:tcPr>
                <w:p w:rsidR="00D652A4" w:rsidRPr="006E4C3B" w:rsidRDefault="006E4C3B" w:rsidP="00F82ED3">
                  <w:pPr>
                    <w:pStyle w:val="maintext"/>
                    <w:spacing w:beforeLines="0" w:afterLines="0" w:line="259" w:lineRule="auto"/>
                    <w:ind w:firstLineChars="0" w:firstLine="0"/>
                    <w:jc w:val="center"/>
                    <w:rPr>
                      <w:rFonts w:eastAsia="Times New Roman"/>
                      <w:sz w:val="20"/>
                      <w:szCs w:val="20"/>
                      <w:lang w:eastAsia="en-US"/>
                    </w:rPr>
                  </w:pPr>
                  <w:r w:rsidRPr="006E4C3B">
                    <w:rPr>
                      <w:sz w:val="20"/>
                      <w:szCs w:val="20"/>
                    </w:rPr>
                    <w:t>DL Rx</w:t>
                  </w:r>
                </w:p>
              </w:tc>
              <w:tc>
                <w:tcPr>
                  <w:tcW w:w="970" w:type="dxa"/>
                  <w:tcBorders>
                    <w:top w:val="single" w:sz="12" w:space="0" w:color="auto"/>
                    <w:right w:val="single" w:sz="12" w:space="0" w:color="auto"/>
                  </w:tcBorders>
                  <w:shd w:val="clear" w:color="auto" w:fill="auto"/>
                </w:tcPr>
                <w:p w:rsidR="00D652A4" w:rsidRPr="006E4C3B" w:rsidRDefault="006E4C3B" w:rsidP="00F82ED3">
                  <w:pPr>
                    <w:pStyle w:val="maintext"/>
                    <w:spacing w:beforeLines="0" w:afterLines="0" w:line="259" w:lineRule="auto"/>
                    <w:ind w:firstLineChars="0" w:firstLine="0"/>
                    <w:jc w:val="center"/>
                    <w:rPr>
                      <w:rFonts w:eastAsia="Times New Roman"/>
                      <w:sz w:val="20"/>
                      <w:szCs w:val="20"/>
                      <w:lang w:eastAsia="en-US"/>
                    </w:rPr>
                  </w:pPr>
                  <w:r w:rsidRPr="006E4C3B">
                    <w:rPr>
                      <w:sz w:val="20"/>
                      <w:szCs w:val="20"/>
                    </w:rPr>
                    <w:t>UL Tx</w:t>
                  </w:r>
                </w:p>
              </w:tc>
            </w:tr>
            <w:tr w:rsidR="00D652A4" w:rsidRPr="006E4C3B">
              <w:tc>
                <w:tcPr>
                  <w:tcW w:w="1435" w:type="dxa"/>
                  <w:tcBorders>
                    <w:left w:val="single" w:sz="12" w:space="0" w:color="auto"/>
                  </w:tcBorders>
                  <w:shd w:val="clear" w:color="auto" w:fill="auto"/>
                </w:tcPr>
                <w:p w:rsidR="00D652A4" w:rsidRPr="006E4C3B" w:rsidRDefault="006E4C3B" w:rsidP="00F82ED3">
                  <w:pPr>
                    <w:pStyle w:val="maintext"/>
                    <w:spacing w:beforeLines="0" w:afterLines="0" w:line="259" w:lineRule="auto"/>
                    <w:ind w:firstLineChars="0" w:firstLine="0"/>
                    <w:jc w:val="center"/>
                    <w:rPr>
                      <w:rFonts w:eastAsia="Times New Roman"/>
                      <w:sz w:val="20"/>
                      <w:szCs w:val="20"/>
                      <w:lang w:eastAsia="en-US"/>
                    </w:rPr>
                  </w:pPr>
                  <w:r w:rsidRPr="006E4C3B">
                    <w:rPr>
                      <w:sz w:val="20"/>
                      <w:szCs w:val="20"/>
                    </w:rPr>
                    <w:t>DL Tx</w:t>
                  </w:r>
                </w:p>
              </w:tc>
              <w:tc>
                <w:tcPr>
                  <w:tcW w:w="990" w:type="dxa"/>
                  <w:shd w:val="clear" w:color="auto" w:fill="auto"/>
                </w:tcPr>
                <w:p w:rsidR="00D652A4" w:rsidRPr="006E4C3B" w:rsidRDefault="00D652A4" w:rsidP="00F82ED3">
                  <w:pPr>
                    <w:pStyle w:val="maintext"/>
                    <w:spacing w:beforeLines="0" w:afterLines="0" w:line="259" w:lineRule="auto"/>
                    <w:ind w:firstLineChars="0" w:firstLine="0"/>
                    <w:jc w:val="center"/>
                    <w:rPr>
                      <w:rFonts w:eastAsia="Times New Roman"/>
                      <w:sz w:val="20"/>
                      <w:szCs w:val="20"/>
                      <w:lang w:eastAsia="en-US"/>
                    </w:rPr>
                  </w:pPr>
                </w:p>
              </w:tc>
              <w:tc>
                <w:tcPr>
                  <w:tcW w:w="970" w:type="dxa"/>
                  <w:tcBorders>
                    <w:right w:val="single" w:sz="12" w:space="0" w:color="auto"/>
                  </w:tcBorders>
                  <w:shd w:val="clear" w:color="auto" w:fill="auto"/>
                </w:tcPr>
                <w:p w:rsidR="00D652A4" w:rsidRPr="006E4C3B" w:rsidRDefault="00D652A4" w:rsidP="00F82ED3">
                  <w:pPr>
                    <w:pStyle w:val="maintext"/>
                    <w:spacing w:beforeLines="0" w:afterLines="0" w:line="259" w:lineRule="auto"/>
                    <w:ind w:firstLineChars="0" w:firstLine="0"/>
                    <w:jc w:val="center"/>
                    <w:rPr>
                      <w:rFonts w:eastAsia="Times New Roman"/>
                      <w:sz w:val="20"/>
                      <w:szCs w:val="20"/>
                      <w:lang w:eastAsia="en-US"/>
                    </w:rPr>
                  </w:pPr>
                </w:p>
              </w:tc>
            </w:tr>
            <w:tr w:rsidR="00D652A4" w:rsidRPr="006E4C3B">
              <w:tc>
                <w:tcPr>
                  <w:tcW w:w="1435" w:type="dxa"/>
                  <w:tcBorders>
                    <w:left w:val="single" w:sz="12" w:space="0" w:color="auto"/>
                    <w:bottom w:val="single" w:sz="12" w:space="0" w:color="auto"/>
                  </w:tcBorders>
                  <w:shd w:val="clear" w:color="auto" w:fill="auto"/>
                </w:tcPr>
                <w:p w:rsidR="00D652A4" w:rsidRPr="006E4C3B" w:rsidRDefault="006E4C3B" w:rsidP="00F82ED3">
                  <w:pPr>
                    <w:pStyle w:val="maintext"/>
                    <w:spacing w:beforeLines="0" w:afterLines="0" w:line="259" w:lineRule="auto"/>
                    <w:ind w:firstLineChars="0" w:firstLine="0"/>
                    <w:jc w:val="center"/>
                    <w:rPr>
                      <w:rFonts w:eastAsia="Times New Roman"/>
                      <w:sz w:val="20"/>
                      <w:szCs w:val="20"/>
                      <w:lang w:eastAsia="en-US"/>
                    </w:rPr>
                  </w:pPr>
                  <w:r w:rsidRPr="006E4C3B">
                    <w:rPr>
                      <w:sz w:val="20"/>
                      <w:szCs w:val="20"/>
                    </w:rPr>
                    <w:t>UL Rx</w:t>
                  </w:r>
                </w:p>
              </w:tc>
              <w:tc>
                <w:tcPr>
                  <w:tcW w:w="990" w:type="dxa"/>
                  <w:tcBorders>
                    <w:bottom w:val="single" w:sz="12" w:space="0" w:color="auto"/>
                  </w:tcBorders>
                  <w:shd w:val="clear" w:color="auto" w:fill="auto"/>
                </w:tcPr>
                <w:p w:rsidR="00D652A4" w:rsidRPr="006E4C3B" w:rsidRDefault="00D652A4" w:rsidP="00F82ED3">
                  <w:pPr>
                    <w:pStyle w:val="maintext"/>
                    <w:spacing w:beforeLines="0" w:afterLines="0" w:line="259" w:lineRule="auto"/>
                    <w:ind w:firstLineChars="0" w:firstLine="0"/>
                    <w:jc w:val="center"/>
                    <w:rPr>
                      <w:rFonts w:eastAsia="Times New Roman"/>
                      <w:sz w:val="20"/>
                      <w:szCs w:val="20"/>
                      <w:lang w:eastAsia="en-US"/>
                    </w:rPr>
                  </w:pPr>
                </w:p>
              </w:tc>
              <w:tc>
                <w:tcPr>
                  <w:tcW w:w="970" w:type="dxa"/>
                  <w:tcBorders>
                    <w:bottom w:val="single" w:sz="12" w:space="0" w:color="auto"/>
                    <w:right w:val="single" w:sz="12" w:space="0" w:color="auto"/>
                  </w:tcBorders>
                  <w:shd w:val="clear" w:color="auto" w:fill="auto"/>
                </w:tcPr>
                <w:p w:rsidR="00D652A4" w:rsidRPr="006E4C3B" w:rsidRDefault="00D652A4" w:rsidP="00F82ED3">
                  <w:pPr>
                    <w:pStyle w:val="maintext"/>
                    <w:spacing w:beforeLines="0" w:afterLines="0" w:line="259" w:lineRule="auto"/>
                    <w:ind w:firstLineChars="0" w:firstLine="0"/>
                    <w:jc w:val="center"/>
                    <w:rPr>
                      <w:rFonts w:eastAsia="Times New Roman"/>
                      <w:sz w:val="20"/>
                      <w:szCs w:val="20"/>
                      <w:lang w:eastAsia="en-US"/>
                    </w:rPr>
                  </w:pPr>
                </w:p>
              </w:tc>
            </w:tr>
          </w:tbl>
          <w:p w:rsidR="00D652A4" w:rsidRPr="006E4C3B" w:rsidRDefault="006E4C3B" w:rsidP="00F82ED3">
            <w:pPr>
              <w:pStyle w:val="maintext"/>
              <w:numPr>
                <w:ilvl w:val="0"/>
                <w:numId w:val="13"/>
              </w:numPr>
              <w:spacing w:beforeLines="0" w:afterLines="0" w:line="259" w:lineRule="auto"/>
              <w:ind w:firstLineChars="0"/>
              <w:jc w:val="left"/>
              <w:rPr>
                <w:rFonts w:eastAsia="Times New Roman"/>
                <w:sz w:val="20"/>
                <w:szCs w:val="20"/>
                <w:lang w:eastAsia="en-US"/>
              </w:rPr>
            </w:pPr>
            <w:r w:rsidRPr="006E4C3B">
              <w:rPr>
                <w:rFonts w:eastAsia="Times New Roman"/>
                <w:sz w:val="20"/>
                <w:szCs w:val="20"/>
                <w:lang w:eastAsia="en-US"/>
              </w:rPr>
              <w:t>If Ng is not provided it is assumed to be 0</w:t>
            </w:r>
          </w:p>
          <w:p w:rsidR="00D652A4" w:rsidRPr="00F82ED3" w:rsidRDefault="006E4C3B" w:rsidP="00F82ED3">
            <w:pPr>
              <w:pStyle w:val="maintext"/>
              <w:spacing w:beforeLines="0" w:afterLines="0" w:line="259" w:lineRule="auto"/>
              <w:ind w:firstLineChars="0" w:firstLine="0"/>
              <w:jc w:val="left"/>
              <w:rPr>
                <w:rFonts w:eastAsia="Times New Roman"/>
                <w:sz w:val="20"/>
                <w:szCs w:val="20"/>
                <w:lang w:eastAsia="en-US"/>
              </w:rPr>
            </w:pPr>
            <w:r w:rsidRPr="006E4C3B">
              <w:rPr>
                <w:rFonts w:eastAsia="Times New Roman"/>
                <w:sz w:val="20"/>
                <w:szCs w:val="20"/>
                <w:lang w:eastAsia="en-US"/>
              </w:rPr>
              <w:t>NOTE: this agreement does not introduce any performance requirement on IAB nodes.</w:t>
            </w:r>
          </w:p>
        </w:tc>
      </w:tr>
    </w:tbl>
    <w:p w:rsidR="00F82ED3" w:rsidRPr="006E4C3B" w:rsidRDefault="00F82ED3" w:rsidP="00F82ED3">
      <w:pPr>
        <w:spacing w:before="120" w:after="120"/>
        <w:rPr>
          <w:sz w:val="20"/>
        </w:rPr>
      </w:pPr>
      <w:r w:rsidRPr="006E4C3B">
        <w:rPr>
          <w:sz w:val="20"/>
        </w:rPr>
        <w:lastRenderedPageBreak/>
        <w:t>Based on above discussion, it is suggested that the information received in the Guard Symbol MAC</w:t>
      </w:r>
      <w:r w:rsidR="005140B9">
        <w:rPr>
          <w:sz w:val="20"/>
        </w:rPr>
        <w:t xml:space="preserve"> CE applies only to the cell on which the MAC-CE</w:t>
      </w:r>
      <w:r w:rsidRPr="006E4C3B">
        <w:rPr>
          <w:sz w:val="20"/>
        </w:rPr>
        <w:t xml:space="preserve"> is received. For a serving cell, according t</w:t>
      </w:r>
      <w:r w:rsidR="005140B9">
        <w:rPr>
          <w:sz w:val="20"/>
        </w:rPr>
        <w:t>o RAN1#98bis agreements</w:t>
      </w:r>
      <w:r w:rsidRPr="006E4C3B">
        <w:rPr>
          <w:sz w:val="20"/>
        </w:rPr>
        <w:t>, if Ng (i.e. Number of Guard Symbols) is not provided it is assumed to be 0.</w:t>
      </w:r>
    </w:p>
    <w:p w:rsidR="00D652A4" w:rsidRPr="005140B9" w:rsidRDefault="006E4C3B" w:rsidP="00C63070">
      <w:pPr>
        <w:spacing w:before="120" w:afterLines="100" w:after="240"/>
        <w:rPr>
          <w:b/>
          <w:i/>
          <w:sz w:val="20"/>
        </w:rPr>
      </w:pPr>
      <w:r w:rsidRPr="005140B9">
        <w:rPr>
          <w:b/>
          <w:i/>
          <w:sz w:val="20"/>
        </w:rPr>
        <w:t xml:space="preserve">Proposal 1: </w:t>
      </w:r>
      <w:r w:rsidR="005140B9" w:rsidRPr="005140B9">
        <w:rPr>
          <w:b/>
          <w:i/>
          <w:sz w:val="20"/>
        </w:rPr>
        <w:t>To respond RAN2 that it is RAN1’s intention to have the Number of</w:t>
      </w:r>
      <w:r w:rsidRPr="005140B9">
        <w:rPr>
          <w:b/>
          <w:i/>
          <w:sz w:val="20"/>
        </w:rPr>
        <w:t xml:space="preserve"> Guard Symbol</w:t>
      </w:r>
      <w:r w:rsidR="005140B9" w:rsidRPr="005140B9">
        <w:rPr>
          <w:b/>
          <w:i/>
          <w:sz w:val="20"/>
        </w:rPr>
        <w:t>s</w:t>
      </w:r>
      <w:r w:rsidRPr="005140B9">
        <w:rPr>
          <w:b/>
          <w:i/>
          <w:sz w:val="20"/>
        </w:rPr>
        <w:t xml:space="preserve"> </w:t>
      </w:r>
      <w:r w:rsidR="005140B9" w:rsidRPr="005140B9">
        <w:rPr>
          <w:b/>
          <w:i/>
          <w:sz w:val="20"/>
        </w:rPr>
        <w:t>to be</w:t>
      </w:r>
      <w:r w:rsidR="00764263">
        <w:rPr>
          <w:b/>
          <w:i/>
          <w:sz w:val="20"/>
        </w:rPr>
        <w:t xml:space="preserve"> applied to a specific cell, e.g</w:t>
      </w:r>
      <w:bookmarkStart w:id="1" w:name="_GoBack"/>
      <w:bookmarkEnd w:id="1"/>
      <w:r w:rsidR="005140B9" w:rsidRPr="005140B9">
        <w:rPr>
          <w:b/>
          <w:i/>
          <w:sz w:val="20"/>
        </w:rPr>
        <w:t xml:space="preserve">., the cell on which the Guard Symbol MAC-CE is provided. </w:t>
      </w:r>
    </w:p>
    <w:p w:rsidR="00D652A4" w:rsidRDefault="006E4C3B">
      <w:pPr>
        <w:pStyle w:val="Heading1"/>
        <w:spacing w:before="120" w:after="120"/>
        <w:ind w:left="0"/>
        <w:rPr>
          <w:rFonts w:eastAsia="SimSun"/>
        </w:rPr>
      </w:pPr>
      <w:bookmarkStart w:id="2" w:name="_Toc30716"/>
      <w:bookmarkStart w:id="3" w:name="_Toc8335"/>
      <w:bookmarkStart w:id="4" w:name="_Toc19141"/>
      <w:bookmarkEnd w:id="2"/>
      <w:bookmarkEnd w:id="3"/>
      <w:bookmarkEnd w:id="4"/>
      <w:r>
        <w:rPr>
          <w:rFonts w:eastAsia="SimSun" w:hint="eastAsia"/>
        </w:rPr>
        <w:t>Conclusion</w:t>
      </w:r>
    </w:p>
    <w:p w:rsidR="00D652A4" w:rsidRDefault="006E4C3B">
      <w:pPr>
        <w:tabs>
          <w:tab w:val="left" w:pos="2520"/>
        </w:tabs>
        <w:spacing w:before="120" w:after="120"/>
        <w:rPr>
          <w:sz w:val="20"/>
        </w:rPr>
      </w:pPr>
      <w:r>
        <w:rPr>
          <w:rFonts w:hint="eastAsia"/>
          <w:sz w:val="20"/>
        </w:rPr>
        <w:t>According to the discussion above, we provide the following proposal:</w:t>
      </w:r>
    </w:p>
    <w:p w:rsidR="00D652A4" w:rsidRDefault="005140B9" w:rsidP="00C63070">
      <w:pPr>
        <w:spacing w:before="120" w:afterLines="100" w:after="240"/>
        <w:rPr>
          <w:b/>
          <w:i/>
          <w:sz w:val="20"/>
        </w:rPr>
      </w:pPr>
      <w:r w:rsidRPr="005140B9">
        <w:rPr>
          <w:b/>
          <w:i/>
          <w:sz w:val="20"/>
        </w:rPr>
        <w:t>Proposal 1: To respond RAN2 that it is RAN1’s intention to have the Number of Guard Symbols to be</w:t>
      </w:r>
      <w:r w:rsidR="00416785">
        <w:rPr>
          <w:b/>
          <w:i/>
          <w:sz w:val="20"/>
        </w:rPr>
        <w:t xml:space="preserve"> applied to a specific cell, e.g</w:t>
      </w:r>
      <w:r w:rsidRPr="005140B9">
        <w:rPr>
          <w:b/>
          <w:i/>
          <w:sz w:val="20"/>
        </w:rPr>
        <w:t xml:space="preserve">., the cell on which the Guard Symbol MAC-CE is provided. </w:t>
      </w:r>
    </w:p>
    <w:p w:rsidR="005140B9" w:rsidRPr="005140B9" w:rsidRDefault="005140B9" w:rsidP="00C63070">
      <w:pPr>
        <w:spacing w:before="120" w:afterLines="100" w:after="240"/>
        <w:rPr>
          <w:b/>
          <w:i/>
          <w:sz w:val="20"/>
        </w:rPr>
      </w:pPr>
    </w:p>
    <w:p w:rsidR="00D652A4" w:rsidRDefault="006E4C3B">
      <w:pPr>
        <w:pStyle w:val="Heading1"/>
        <w:spacing w:before="120" w:after="120"/>
        <w:ind w:left="0"/>
        <w:rPr>
          <w:rFonts w:eastAsia="SimSun"/>
        </w:rPr>
      </w:pPr>
      <w:r>
        <w:rPr>
          <w:rFonts w:eastAsia="SimSun" w:hint="eastAsia"/>
        </w:rPr>
        <w:t>Reference</w:t>
      </w:r>
      <w:r>
        <w:rPr>
          <w:rFonts w:eastAsia="SimSun"/>
        </w:rPr>
        <w:t>s</w:t>
      </w:r>
    </w:p>
    <w:p w:rsidR="00D652A4" w:rsidRPr="006E4C3B" w:rsidRDefault="006E4C3B">
      <w:pPr>
        <w:pStyle w:val="References"/>
        <w:spacing w:before="120" w:after="120"/>
        <w:ind w:left="363" w:hanging="363"/>
        <w:rPr>
          <w:sz w:val="20"/>
          <w:szCs w:val="20"/>
        </w:rPr>
      </w:pPr>
      <w:bookmarkStart w:id="5" w:name="_Ref17466"/>
      <w:bookmarkStart w:id="6" w:name="_Ref6480"/>
      <w:r w:rsidRPr="006E4C3B">
        <w:rPr>
          <w:rFonts w:hint="eastAsia"/>
          <w:sz w:val="20"/>
          <w:szCs w:val="20"/>
        </w:rPr>
        <w:t>R1-2003252</w:t>
      </w:r>
      <w:r w:rsidR="00416785">
        <w:rPr>
          <w:sz w:val="20"/>
          <w:szCs w:val="20"/>
        </w:rPr>
        <w:t>(R2-2004127),</w:t>
      </w:r>
      <w:r w:rsidRPr="006E4C3B">
        <w:rPr>
          <w:rFonts w:hint="eastAsia"/>
          <w:sz w:val="20"/>
          <w:szCs w:val="20"/>
        </w:rPr>
        <w:t xml:space="preserve"> </w:t>
      </w:r>
      <w:r w:rsidRPr="006E4C3B">
        <w:rPr>
          <w:sz w:val="20"/>
          <w:szCs w:val="20"/>
        </w:rPr>
        <w:t>“</w:t>
      </w:r>
      <w:r w:rsidRPr="006E4C3B">
        <w:rPr>
          <w:rFonts w:hint="eastAsia"/>
          <w:sz w:val="20"/>
          <w:szCs w:val="20"/>
        </w:rPr>
        <w:t>LS to RAN1 on Guard Symbols in IAB</w:t>
      </w:r>
      <w:r w:rsidRPr="006E4C3B">
        <w:rPr>
          <w:sz w:val="20"/>
          <w:szCs w:val="20"/>
        </w:rPr>
        <w:t>”</w:t>
      </w:r>
      <w:r w:rsidRPr="006E4C3B">
        <w:rPr>
          <w:rFonts w:hint="eastAsia"/>
          <w:sz w:val="20"/>
          <w:szCs w:val="20"/>
        </w:rPr>
        <w:t>, RAN2</w:t>
      </w:r>
    </w:p>
    <w:p w:rsidR="00D652A4" w:rsidRPr="006E4C3B" w:rsidRDefault="006E4C3B">
      <w:pPr>
        <w:pStyle w:val="References"/>
        <w:autoSpaceDE w:val="0"/>
        <w:autoSpaceDN w:val="0"/>
        <w:adjustRightInd w:val="0"/>
        <w:snapToGrid w:val="0"/>
        <w:spacing w:before="120" w:after="120"/>
        <w:rPr>
          <w:sz w:val="20"/>
          <w:szCs w:val="20"/>
        </w:rPr>
      </w:pPr>
      <w:r w:rsidRPr="006E4C3B">
        <w:rPr>
          <w:rFonts w:hint="eastAsia"/>
          <w:sz w:val="20"/>
          <w:szCs w:val="20"/>
        </w:rPr>
        <w:t xml:space="preserve">Chairman's Notes RAN1 </w:t>
      </w:r>
      <w:r w:rsidRPr="006E4C3B">
        <w:rPr>
          <w:sz w:val="20"/>
          <w:szCs w:val="20"/>
        </w:rPr>
        <w:t>#</w:t>
      </w:r>
      <w:r w:rsidRPr="006E4C3B">
        <w:rPr>
          <w:rFonts w:hint="eastAsia"/>
          <w:sz w:val="20"/>
          <w:szCs w:val="20"/>
        </w:rPr>
        <w:t>99 final.</w:t>
      </w:r>
    </w:p>
    <w:p w:rsidR="00D652A4" w:rsidRPr="006E4C3B" w:rsidRDefault="006E4C3B">
      <w:pPr>
        <w:pStyle w:val="References"/>
        <w:autoSpaceDE w:val="0"/>
        <w:autoSpaceDN w:val="0"/>
        <w:adjustRightInd w:val="0"/>
        <w:snapToGrid w:val="0"/>
        <w:spacing w:before="120" w:after="120"/>
        <w:ind w:left="0" w:firstLine="0"/>
        <w:rPr>
          <w:sz w:val="20"/>
          <w:szCs w:val="20"/>
        </w:rPr>
      </w:pPr>
      <w:r w:rsidRPr="006E4C3B">
        <w:rPr>
          <w:rFonts w:hint="eastAsia"/>
          <w:sz w:val="20"/>
          <w:szCs w:val="20"/>
        </w:rPr>
        <w:t xml:space="preserve">Chairman's Notes RAN1 </w:t>
      </w:r>
      <w:r w:rsidRPr="006E4C3B">
        <w:rPr>
          <w:sz w:val="20"/>
          <w:szCs w:val="20"/>
        </w:rPr>
        <w:t>#</w:t>
      </w:r>
      <w:r w:rsidRPr="006E4C3B">
        <w:rPr>
          <w:rFonts w:hint="eastAsia"/>
          <w:sz w:val="20"/>
          <w:szCs w:val="20"/>
        </w:rPr>
        <w:t>98bis final.</w:t>
      </w:r>
    </w:p>
    <w:bookmarkEnd w:id="5"/>
    <w:bookmarkEnd w:id="6"/>
    <w:p w:rsidR="00D652A4" w:rsidRDefault="00D652A4">
      <w:pPr>
        <w:spacing w:beforeLines="0" w:afterLines="0"/>
        <w:jc w:val="left"/>
      </w:pPr>
    </w:p>
    <w:sectPr w:rsidR="00D652A4" w:rsidSect="00D652A4">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1D0" w:rsidRDefault="007B31D0" w:rsidP="006E4C3B">
      <w:pPr>
        <w:spacing w:before="120" w:after="120" w:line="240" w:lineRule="auto"/>
      </w:pPr>
      <w:r>
        <w:separator/>
      </w:r>
    </w:p>
  </w:endnote>
  <w:endnote w:type="continuationSeparator" w:id="0">
    <w:p w:rsidR="007B31D0" w:rsidRDefault="007B31D0" w:rsidP="006E4C3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0B9" w:rsidRDefault="005140B9">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37040"/>
      <w:docPartObj>
        <w:docPartGallery w:val="Page Numbers (Bottom of Page)"/>
        <w:docPartUnique/>
      </w:docPartObj>
    </w:sdtPr>
    <w:sdtEndPr/>
    <w:sdtContent>
      <w:p w:rsidR="005140B9" w:rsidRDefault="007B31D0" w:rsidP="00F82ED3">
        <w:pPr>
          <w:pStyle w:val="Footer"/>
          <w:spacing w:before="120" w:after="120"/>
          <w:jc w:val="center"/>
        </w:pPr>
        <w:r>
          <w:fldChar w:fldCharType="begin"/>
        </w:r>
        <w:r>
          <w:instrText xml:space="preserve"> PAGE   \* MERGEFORMAT </w:instrText>
        </w:r>
        <w:r>
          <w:fldChar w:fldCharType="separate"/>
        </w:r>
        <w:r w:rsidR="00764263">
          <w:rPr>
            <w:noProof/>
          </w:rPr>
          <w:t>2</w:t>
        </w:r>
        <w:r>
          <w:rPr>
            <w:noProof/>
          </w:rPr>
          <w:fldChar w:fldCharType="end"/>
        </w:r>
      </w:p>
    </w:sdtContent>
  </w:sdt>
  <w:p w:rsidR="005140B9" w:rsidRDefault="005140B9">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0B9" w:rsidRDefault="005140B9">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1D0" w:rsidRDefault="007B31D0" w:rsidP="006E4C3B">
      <w:pPr>
        <w:spacing w:before="120" w:after="120" w:line="240" w:lineRule="auto"/>
      </w:pPr>
      <w:r>
        <w:separator/>
      </w:r>
    </w:p>
  </w:footnote>
  <w:footnote w:type="continuationSeparator" w:id="0">
    <w:p w:rsidR="007B31D0" w:rsidRDefault="007B31D0" w:rsidP="006E4C3B">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0B9" w:rsidRDefault="005140B9">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0B9" w:rsidRDefault="005140B9">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0B9" w:rsidRDefault="005140B9">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nsid w:val="34D63C82"/>
    <w:multiLevelType w:val="hybridMultilevel"/>
    <w:tmpl w:val="05026E3C"/>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2B14516"/>
    <w:multiLevelType w:val="multilevel"/>
    <w:tmpl w:val="42B145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31D7F57"/>
    <w:multiLevelType w:val="hybridMultilevel"/>
    <w:tmpl w:val="0FEC1292"/>
    <w:lvl w:ilvl="0" w:tplc="37DC75D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1">
    <w:nsid w:val="558E7CDD"/>
    <w:multiLevelType w:val="multilevel"/>
    <w:tmpl w:val="558E7CDD"/>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56EB49EC"/>
    <w:multiLevelType w:val="multilevel"/>
    <w:tmpl w:val="56EB4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5"/>
  </w:num>
  <w:num w:numId="3">
    <w:abstractNumId w:val="3"/>
  </w:num>
  <w:num w:numId="4">
    <w:abstractNumId w:val="7"/>
  </w:num>
  <w:num w:numId="5">
    <w:abstractNumId w:val="0"/>
  </w:num>
  <w:num w:numId="6">
    <w:abstractNumId w:val="2"/>
  </w:num>
  <w:num w:numId="7">
    <w:abstractNumId w:val="14"/>
  </w:num>
  <w:num w:numId="8">
    <w:abstractNumId w:val="1"/>
  </w:num>
  <w:num w:numId="9">
    <w:abstractNumId w:val="10"/>
  </w:num>
  <w:num w:numId="10">
    <w:abstractNumId w:val="13"/>
  </w:num>
  <w:num w:numId="11">
    <w:abstractNumId w:val="8"/>
  </w:num>
  <w:num w:numId="12">
    <w:abstractNumId w:val="12"/>
  </w:num>
  <w:num w:numId="13">
    <w:abstractNumId w:val="11"/>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172A27"/>
    <w:rsid w:val="00186CDE"/>
    <w:rsid w:val="001B2293"/>
    <w:rsid w:val="00201473"/>
    <w:rsid w:val="00271695"/>
    <w:rsid w:val="002977EC"/>
    <w:rsid w:val="002E39D5"/>
    <w:rsid w:val="00345220"/>
    <w:rsid w:val="00357195"/>
    <w:rsid w:val="00416785"/>
    <w:rsid w:val="004660F4"/>
    <w:rsid w:val="00472CEC"/>
    <w:rsid w:val="004D3384"/>
    <w:rsid w:val="005039B7"/>
    <w:rsid w:val="005140B9"/>
    <w:rsid w:val="00556BA5"/>
    <w:rsid w:val="00563EBB"/>
    <w:rsid w:val="0059244C"/>
    <w:rsid w:val="005B065E"/>
    <w:rsid w:val="00623393"/>
    <w:rsid w:val="00626ECE"/>
    <w:rsid w:val="00672879"/>
    <w:rsid w:val="00690FF6"/>
    <w:rsid w:val="006B57AC"/>
    <w:rsid w:val="006E4C3B"/>
    <w:rsid w:val="00737968"/>
    <w:rsid w:val="007633DF"/>
    <w:rsid w:val="00764263"/>
    <w:rsid w:val="007665DF"/>
    <w:rsid w:val="007B31D0"/>
    <w:rsid w:val="007C009E"/>
    <w:rsid w:val="007E7055"/>
    <w:rsid w:val="008263E5"/>
    <w:rsid w:val="00852E61"/>
    <w:rsid w:val="00880060"/>
    <w:rsid w:val="0088133B"/>
    <w:rsid w:val="008E0A62"/>
    <w:rsid w:val="008E6F93"/>
    <w:rsid w:val="009521F1"/>
    <w:rsid w:val="0096044C"/>
    <w:rsid w:val="00977DA2"/>
    <w:rsid w:val="009B5F25"/>
    <w:rsid w:val="00A44B9D"/>
    <w:rsid w:val="00A51392"/>
    <w:rsid w:val="00A8705E"/>
    <w:rsid w:val="00AA1629"/>
    <w:rsid w:val="00AF3719"/>
    <w:rsid w:val="00B76A4B"/>
    <w:rsid w:val="00C375E5"/>
    <w:rsid w:val="00C63070"/>
    <w:rsid w:val="00D2308B"/>
    <w:rsid w:val="00D652A4"/>
    <w:rsid w:val="00D6701D"/>
    <w:rsid w:val="00DE63C1"/>
    <w:rsid w:val="00E25964"/>
    <w:rsid w:val="00EC70AE"/>
    <w:rsid w:val="00F47DFF"/>
    <w:rsid w:val="00F56B0D"/>
    <w:rsid w:val="00F82ED3"/>
    <w:rsid w:val="00FA6363"/>
    <w:rsid w:val="00FB3C0F"/>
    <w:rsid w:val="00FD1AD5"/>
    <w:rsid w:val="00FD2DE4"/>
    <w:rsid w:val="01764F01"/>
    <w:rsid w:val="01A24378"/>
    <w:rsid w:val="01BB204B"/>
    <w:rsid w:val="01ED48B1"/>
    <w:rsid w:val="023A7E5D"/>
    <w:rsid w:val="024D6B6A"/>
    <w:rsid w:val="0296685E"/>
    <w:rsid w:val="029B04E7"/>
    <w:rsid w:val="02A549AD"/>
    <w:rsid w:val="02CC642B"/>
    <w:rsid w:val="02EE40B6"/>
    <w:rsid w:val="03073BDC"/>
    <w:rsid w:val="033F44DC"/>
    <w:rsid w:val="03B13DEA"/>
    <w:rsid w:val="03B23C15"/>
    <w:rsid w:val="03E37A5C"/>
    <w:rsid w:val="04225BC0"/>
    <w:rsid w:val="044D7F0D"/>
    <w:rsid w:val="048940FA"/>
    <w:rsid w:val="04A717CC"/>
    <w:rsid w:val="0555228E"/>
    <w:rsid w:val="05687FD6"/>
    <w:rsid w:val="05856413"/>
    <w:rsid w:val="059D1E39"/>
    <w:rsid w:val="05A278A8"/>
    <w:rsid w:val="05E078B3"/>
    <w:rsid w:val="05FB7014"/>
    <w:rsid w:val="064275DC"/>
    <w:rsid w:val="06C54C67"/>
    <w:rsid w:val="06D50911"/>
    <w:rsid w:val="06D6577F"/>
    <w:rsid w:val="06DA4D4C"/>
    <w:rsid w:val="071D167C"/>
    <w:rsid w:val="073A47AF"/>
    <w:rsid w:val="077D0583"/>
    <w:rsid w:val="079724D0"/>
    <w:rsid w:val="079E23A9"/>
    <w:rsid w:val="07C64F6B"/>
    <w:rsid w:val="07C82A90"/>
    <w:rsid w:val="08102421"/>
    <w:rsid w:val="082A352F"/>
    <w:rsid w:val="08450981"/>
    <w:rsid w:val="08A55ED7"/>
    <w:rsid w:val="08C349D1"/>
    <w:rsid w:val="08D147B4"/>
    <w:rsid w:val="09354BDA"/>
    <w:rsid w:val="096952A6"/>
    <w:rsid w:val="096E0747"/>
    <w:rsid w:val="09972C4E"/>
    <w:rsid w:val="099A4C25"/>
    <w:rsid w:val="09F67CD5"/>
    <w:rsid w:val="0A1C4D5C"/>
    <w:rsid w:val="0A1E0BD1"/>
    <w:rsid w:val="0A2A3B5C"/>
    <w:rsid w:val="0AAE4D33"/>
    <w:rsid w:val="0AD0416B"/>
    <w:rsid w:val="0AD07E35"/>
    <w:rsid w:val="0AEA7216"/>
    <w:rsid w:val="0B732094"/>
    <w:rsid w:val="0B870DDB"/>
    <w:rsid w:val="0B884441"/>
    <w:rsid w:val="0B885A9D"/>
    <w:rsid w:val="0B8F54B6"/>
    <w:rsid w:val="0B9E71DF"/>
    <w:rsid w:val="0BB04D20"/>
    <w:rsid w:val="0BB70E88"/>
    <w:rsid w:val="0C900C57"/>
    <w:rsid w:val="0C935E91"/>
    <w:rsid w:val="0C9D30C2"/>
    <w:rsid w:val="0CBF1554"/>
    <w:rsid w:val="0CDF6C02"/>
    <w:rsid w:val="0CE72707"/>
    <w:rsid w:val="0D0F6620"/>
    <w:rsid w:val="0D167A71"/>
    <w:rsid w:val="0D297F0F"/>
    <w:rsid w:val="0D746A50"/>
    <w:rsid w:val="0D784804"/>
    <w:rsid w:val="0DB6345E"/>
    <w:rsid w:val="0DCD3EA6"/>
    <w:rsid w:val="0DED3274"/>
    <w:rsid w:val="0DFF76F5"/>
    <w:rsid w:val="0E132AA4"/>
    <w:rsid w:val="0E167621"/>
    <w:rsid w:val="0E172BD0"/>
    <w:rsid w:val="0E7F55B8"/>
    <w:rsid w:val="0EA16FDD"/>
    <w:rsid w:val="0EC71015"/>
    <w:rsid w:val="0EC96BBA"/>
    <w:rsid w:val="0EDA1A8F"/>
    <w:rsid w:val="0F310742"/>
    <w:rsid w:val="0F4D2174"/>
    <w:rsid w:val="0F63585D"/>
    <w:rsid w:val="0F69111E"/>
    <w:rsid w:val="0FDD72F6"/>
    <w:rsid w:val="102B1D21"/>
    <w:rsid w:val="10770D42"/>
    <w:rsid w:val="10A36FD2"/>
    <w:rsid w:val="10A50104"/>
    <w:rsid w:val="10B20ACD"/>
    <w:rsid w:val="10E40B4A"/>
    <w:rsid w:val="115B3410"/>
    <w:rsid w:val="1174440C"/>
    <w:rsid w:val="119229B8"/>
    <w:rsid w:val="11990DC7"/>
    <w:rsid w:val="119D7849"/>
    <w:rsid w:val="11C23280"/>
    <w:rsid w:val="121248A4"/>
    <w:rsid w:val="1242135C"/>
    <w:rsid w:val="127565D6"/>
    <w:rsid w:val="12B945C1"/>
    <w:rsid w:val="12D55C52"/>
    <w:rsid w:val="13317CD1"/>
    <w:rsid w:val="1350063D"/>
    <w:rsid w:val="136019A1"/>
    <w:rsid w:val="138802B4"/>
    <w:rsid w:val="1389040E"/>
    <w:rsid w:val="138F18CE"/>
    <w:rsid w:val="139E0A9C"/>
    <w:rsid w:val="139F2F93"/>
    <w:rsid w:val="13A1683F"/>
    <w:rsid w:val="13AE5627"/>
    <w:rsid w:val="13EB14DD"/>
    <w:rsid w:val="141E2C78"/>
    <w:rsid w:val="143B2D27"/>
    <w:rsid w:val="145E3258"/>
    <w:rsid w:val="149A0294"/>
    <w:rsid w:val="14A327A9"/>
    <w:rsid w:val="14DA3DA1"/>
    <w:rsid w:val="14DE3BB1"/>
    <w:rsid w:val="151B6169"/>
    <w:rsid w:val="154178EA"/>
    <w:rsid w:val="154F482E"/>
    <w:rsid w:val="15820826"/>
    <w:rsid w:val="158E109C"/>
    <w:rsid w:val="15970CB0"/>
    <w:rsid w:val="15BC2DFB"/>
    <w:rsid w:val="15DC4D4B"/>
    <w:rsid w:val="161419C7"/>
    <w:rsid w:val="16465B94"/>
    <w:rsid w:val="1687278D"/>
    <w:rsid w:val="168B40B5"/>
    <w:rsid w:val="16BE13E9"/>
    <w:rsid w:val="16CA49E7"/>
    <w:rsid w:val="16FB5F3B"/>
    <w:rsid w:val="17155857"/>
    <w:rsid w:val="171A3DA7"/>
    <w:rsid w:val="17950508"/>
    <w:rsid w:val="17C37718"/>
    <w:rsid w:val="17C6686C"/>
    <w:rsid w:val="17D007B6"/>
    <w:rsid w:val="17FF28A5"/>
    <w:rsid w:val="18315770"/>
    <w:rsid w:val="189F63F4"/>
    <w:rsid w:val="18C3199B"/>
    <w:rsid w:val="19010C43"/>
    <w:rsid w:val="19084C73"/>
    <w:rsid w:val="190F6060"/>
    <w:rsid w:val="191438C5"/>
    <w:rsid w:val="19201A32"/>
    <w:rsid w:val="192C4B32"/>
    <w:rsid w:val="19EF50C7"/>
    <w:rsid w:val="19F87860"/>
    <w:rsid w:val="1A054259"/>
    <w:rsid w:val="1A296717"/>
    <w:rsid w:val="1A740710"/>
    <w:rsid w:val="1A7D46AA"/>
    <w:rsid w:val="1ABC57AC"/>
    <w:rsid w:val="1AFB32C8"/>
    <w:rsid w:val="1B777BA8"/>
    <w:rsid w:val="1B7F6005"/>
    <w:rsid w:val="1B83264C"/>
    <w:rsid w:val="1B8725D9"/>
    <w:rsid w:val="1B89645B"/>
    <w:rsid w:val="1BDB4147"/>
    <w:rsid w:val="1BDF4AB1"/>
    <w:rsid w:val="1C12027B"/>
    <w:rsid w:val="1C132CB9"/>
    <w:rsid w:val="1C504281"/>
    <w:rsid w:val="1C5E342A"/>
    <w:rsid w:val="1C795227"/>
    <w:rsid w:val="1CAE0A20"/>
    <w:rsid w:val="1CCC26CA"/>
    <w:rsid w:val="1CCD4993"/>
    <w:rsid w:val="1CDD1467"/>
    <w:rsid w:val="1D172E57"/>
    <w:rsid w:val="1D455976"/>
    <w:rsid w:val="1D8B2231"/>
    <w:rsid w:val="1DBB6A6B"/>
    <w:rsid w:val="1DE3276B"/>
    <w:rsid w:val="1E385296"/>
    <w:rsid w:val="1E40264C"/>
    <w:rsid w:val="1E4B4999"/>
    <w:rsid w:val="1E606C25"/>
    <w:rsid w:val="1E8C2D7E"/>
    <w:rsid w:val="1E9D6342"/>
    <w:rsid w:val="1EAD27B4"/>
    <w:rsid w:val="1EBD7FBA"/>
    <w:rsid w:val="1ECD1E7C"/>
    <w:rsid w:val="1EE8230A"/>
    <w:rsid w:val="1EED2D0F"/>
    <w:rsid w:val="1EF73789"/>
    <w:rsid w:val="1F44338C"/>
    <w:rsid w:val="1F740D19"/>
    <w:rsid w:val="1FAA599D"/>
    <w:rsid w:val="1FB9295C"/>
    <w:rsid w:val="1FD563CF"/>
    <w:rsid w:val="1FEE796A"/>
    <w:rsid w:val="20256E91"/>
    <w:rsid w:val="20401A97"/>
    <w:rsid w:val="204E6676"/>
    <w:rsid w:val="205D1519"/>
    <w:rsid w:val="208E76A3"/>
    <w:rsid w:val="20A04203"/>
    <w:rsid w:val="20D162A8"/>
    <w:rsid w:val="210C40D4"/>
    <w:rsid w:val="21247254"/>
    <w:rsid w:val="212D37D3"/>
    <w:rsid w:val="21407F52"/>
    <w:rsid w:val="21694628"/>
    <w:rsid w:val="217F33D3"/>
    <w:rsid w:val="2195668B"/>
    <w:rsid w:val="21AA62AF"/>
    <w:rsid w:val="21BC7634"/>
    <w:rsid w:val="21BE5AD4"/>
    <w:rsid w:val="21D61543"/>
    <w:rsid w:val="21F167ED"/>
    <w:rsid w:val="2207503E"/>
    <w:rsid w:val="22193EB0"/>
    <w:rsid w:val="22344B8C"/>
    <w:rsid w:val="224B31E3"/>
    <w:rsid w:val="225E6D36"/>
    <w:rsid w:val="228B3C29"/>
    <w:rsid w:val="22DC68C8"/>
    <w:rsid w:val="23081A49"/>
    <w:rsid w:val="237D7407"/>
    <w:rsid w:val="23C15DF8"/>
    <w:rsid w:val="240A50F9"/>
    <w:rsid w:val="241B144A"/>
    <w:rsid w:val="241F451E"/>
    <w:rsid w:val="2431068B"/>
    <w:rsid w:val="243767A6"/>
    <w:rsid w:val="2438659C"/>
    <w:rsid w:val="245C52F8"/>
    <w:rsid w:val="2463385E"/>
    <w:rsid w:val="246C7E4D"/>
    <w:rsid w:val="247C3380"/>
    <w:rsid w:val="24803C7F"/>
    <w:rsid w:val="24892C19"/>
    <w:rsid w:val="249F2C15"/>
    <w:rsid w:val="24A5790D"/>
    <w:rsid w:val="24DF2713"/>
    <w:rsid w:val="24E170AA"/>
    <w:rsid w:val="250B2026"/>
    <w:rsid w:val="250D568B"/>
    <w:rsid w:val="25134332"/>
    <w:rsid w:val="251E37AC"/>
    <w:rsid w:val="252F3072"/>
    <w:rsid w:val="257E508F"/>
    <w:rsid w:val="25CC3733"/>
    <w:rsid w:val="25DA0EE9"/>
    <w:rsid w:val="25E506CA"/>
    <w:rsid w:val="25F73803"/>
    <w:rsid w:val="26327BC1"/>
    <w:rsid w:val="267C2BA3"/>
    <w:rsid w:val="26BF5712"/>
    <w:rsid w:val="27254C9D"/>
    <w:rsid w:val="27AB7429"/>
    <w:rsid w:val="27D46B0A"/>
    <w:rsid w:val="27DE0B6C"/>
    <w:rsid w:val="2803130A"/>
    <w:rsid w:val="285C053E"/>
    <w:rsid w:val="285E4FDC"/>
    <w:rsid w:val="28F36768"/>
    <w:rsid w:val="29697554"/>
    <w:rsid w:val="297A484B"/>
    <w:rsid w:val="29EA6437"/>
    <w:rsid w:val="29FA7F26"/>
    <w:rsid w:val="2A0D5A73"/>
    <w:rsid w:val="2A717471"/>
    <w:rsid w:val="2A846944"/>
    <w:rsid w:val="2AC47DA0"/>
    <w:rsid w:val="2ADC13DA"/>
    <w:rsid w:val="2AFE074F"/>
    <w:rsid w:val="2B135CD1"/>
    <w:rsid w:val="2B505571"/>
    <w:rsid w:val="2B5D7E39"/>
    <w:rsid w:val="2B774832"/>
    <w:rsid w:val="2B8B50DE"/>
    <w:rsid w:val="2C0C272D"/>
    <w:rsid w:val="2C2E03A4"/>
    <w:rsid w:val="2C3C0810"/>
    <w:rsid w:val="2C40339C"/>
    <w:rsid w:val="2C470736"/>
    <w:rsid w:val="2C592A41"/>
    <w:rsid w:val="2C6A0806"/>
    <w:rsid w:val="2C8533BD"/>
    <w:rsid w:val="2C863BDD"/>
    <w:rsid w:val="2C8D4DF2"/>
    <w:rsid w:val="2CFD4C94"/>
    <w:rsid w:val="2D442F9B"/>
    <w:rsid w:val="2D4F7415"/>
    <w:rsid w:val="2D55663C"/>
    <w:rsid w:val="2D9B0F06"/>
    <w:rsid w:val="2DA11379"/>
    <w:rsid w:val="2DA82696"/>
    <w:rsid w:val="2DCC7592"/>
    <w:rsid w:val="2DCF7C84"/>
    <w:rsid w:val="2E316B27"/>
    <w:rsid w:val="2E476DF8"/>
    <w:rsid w:val="2E4B2A44"/>
    <w:rsid w:val="2E642A90"/>
    <w:rsid w:val="2E7E6696"/>
    <w:rsid w:val="2E9B5E4D"/>
    <w:rsid w:val="2EC10058"/>
    <w:rsid w:val="2EE11BBB"/>
    <w:rsid w:val="2EF26E54"/>
    <w:rsid w:val="2F1251F2"/>
    <w:rsid w:val="2F145DEF"/>
    <w:rsid w:val="2F164D03"/>
    <w:rsid w:val="2F4041C5"/>
    <w:rsid w:val="2F527C47"/>
    <w:rsid w:val="2F763010"/>
    <w:rsid w:val="2F9D638B"/>
    <w:rsid w:val="2FA43556"/>
    <w:rsid w:val="2FF35C7F"/>
    <w:rsid w:val="300C3127"/>
    <w:rsid w:val="3019172C"/>
    <w:rsid w:val="30213803"/>
    <w:rsid w:val="302305C2"/>
    <w:rsid w:val="30757753"/>
    <w:rsid w:val="30962F3E"/>
    <w:rsid w:val="30D17E68"/>
    <w:rsid w:val="30DD0B04"/>
    <w:rsid w:val="30FF2795"/>
    <w:rsid w:val="3104005C"/>
    <w:rsid w:val="31041101"/>
    <w:rsid w:val="310D2A9F"/>
    <w:rsid w:val="316C03FB"/>
    <w:rsid w:val="31793EDF"/>
    <w:rsid w:val="31820458"/>
    <w:rsid w:val="31915735"/>
    <w:rsid w:val="31BA37C1"/>
    <w:rsid w:val="31C549B3"/>
    <w:rsid w:val="32052414"/>
    <w:rsid w:val="3249317D"/>
    <w:rsid w:val="329A6ACE"/>
    <w:rsid w:val="329F03DF"/>
    <w:rsid w:val="32A06931"/>
    <w:rsid w:val="32C71585"/>
    <w:rsid w:val="32DA4D50"/>
    <w:rsid w:val="32E567A7"/>
    <w:rsid w:val="33797245"/>
    <w:rsid w:val="337D5E43"/>
    <w:rsid w:val="33B63187"/>
    <w:rsid w:val="34163C77"/>
    <w:rsid w:val="34246892"/>
    <w:rsid w:val="34362B69"/>
    <w:rsid w:val="3439569D"/>
    <w:rsid w:val="34786487"/>
    <w:rsid w:val="348E4BFF"/>
    <w:rsid w:val="349F636B"/>
    <w:rsid w:val="34C737E6"/>
    <w:rsid w:val="34DE5DCD"/>
    <w:rsid w:val="34E1194D"/>
    <w:rsid w:val="350C7A1A"/>
    <w:rsid w:val="351A4C15"/>
    <w:rsid w:val="357205B3"/>
    <w:rsid w:val="35885313"/>
    <w:rsid w:val="35D54A6B"/>
    <w:rsid w:val="35DF3A8D"/>
    <w:rsid w:val="35EE3771"/>
    <w:rsid w:val="360B1D73"/>
    <w:rsid w:val="36144313"/>
    <w:rsid w:val="361F3323"/>
    <w:rsid w:val="3651059D"/>
    <w:rsid w:val="365F023B"/>
    <w:rsid w:val="36C16D48"/>
    <w:rsid w:val="36E60988"/>
    <w:rsid w:val="36E93760"/>
    <w:rsid w:val="37157B14"/>
    <w:rsid w:val="373A314E"/>
    <w:rsid w:val="37515AFF"/>
    <w:rsid w:val="37523682"/>
    <w:rsid w:val="376855C9"/>
    <w:rsid w:val="37712677"/>
    <w:rsid w:val="37714CBA"/>
    <w:rsid w:val="37822C0E"/>
    <w:rsid w:val="3784394E"/>
    <w:rsid w:val="37B74167"/>
    <w:rsid w:val="37C525CE"/>
    <w:rsid w:val="37D02183"/>
    <w:rsid w:val="37D20EE5"/>
    <w:rsid w:val="37F00D14"/>
    <w:rsid w:val="37F21BD6"/>
    <w:rsid w:val="37F434A4"/>
    <w:rsid w:val="381D0C5E"/>
    <w:rsid w:val="38393323"/>
    <w:rsid w:val="38410CEB"/>
    <w:rsid w:val="388247F6"/>
    <w:rsid w:val="38900AD9"/>
    <w:rsid w:val="38AB1CD2"/>
    <w:rsid w:val="38AE3BB0"/>
    <w:rsid w:val="38D77892"/>
    <w:rsid w:val="38F73026"/>
    <w:rsid w:val="39882443"/>
    <w:rsid w:val="39B535F0"/>
    <w:rsid w:val="39DB336A"/>
    <w:rsid w:val="39EC7EBC"/>
    <w:rsid w:val="3A1F636F"/>
    <w:rsid w:val="3A370821"/>
    <w:rsid w:val="3A4C17D3"/>
    <w:rsid w:val="3A5D3D12"/>
    <w:rsid w:val="3A9D37FB"/>
    <w:rsid w:val="3AB06E32"/>
    <w:rsid w:val="3ACB5746"/>
    <w:rsid w:val="3B002B68"/>
    <w:rsid w:val="3B070AA1"/>
    <w:rsid w:val="3B2E5674"/>
    <w:rsid w:val="3B54709C"/>
    <w:rsid w:val="3B7042E5"/>
    <w:rsid w:val="3BAB221C"/>
    <w:rsid w:val="3BB20883"/>
    <w:rsid w:val="3BB22A62"/>
    <w:rsid w:val="3BE83E67"/>
    <w:rsid w:val="3BF82997"/>
    <w:rsid w:val="3C0C7420"/>
    <w:rsid w:val="3C1C19FA"/>
    <w:rsid w:val="3CA02A19"/>
    <w:rsid w:val="3CA142B8"/>
    <w:rsid w:val="3CE10723"/>
    <w:rsid w:val="3CEF2214"/>
    <w:rsid w:val="3CFE1EA1"/>
    <w:rsid w:val="3D067BB3"/>
    <w:rsid w:val="3D0B3DD7"/>
    <w:rsid w:val="3D1E35BB"/>
    <w:rsid w:val="3D3449EE"/>
    <w:rsid w:val="3D6371C7"/>
    <w:rsid w:val="3DA8275C"/>
    <w:rsid w:val="3DBC5C66"/>
    <w:rsid w:val="3DCF028A"/>
    <w:rsid w:val="3E2B7359"/>
    <w:rsid w:val="3E441C7D"/>
    <w:rsid w:val="3E483FC7"/>
    <w:rsid w:val="3E774042"/>
    <w:rsid w:val="3E796FCD"/>
    <w:rsid w:val="3F2C44E8"/>
    <w:rsid w:val="3F594BF6"/>
    <w:rsid w:val="3F831F54"/>
    <w:rsid w:val="3F943749"/>
    <w:rsid w:val="3F9F3E20"/>
    <w:rsid w:val="3FB5755C"/>
    <w:rsid w:val="3FC60A1C"/>
    <w:rsid w:val="3FC956FF"/>
    <w:rsid w:val="3FF309D1"/>
    <w:rsid w:val="401260E4"/>
    <w:rsid w:val="40A36A71"/>
    <w:rsid w:val="40DB36E7"/>
    <w:rsid w:val="410045B8"/>
    <w:rsid w:val="410E4736"/>
    <w:rsid w:val="416130D3"/>
    <w:rsid w:val="41B942F1"/>
    <w:rsid w:val="41D3631F"/>
    <w:rsid w:val="41D376E9"/>
    <w:rsid w:val="41F466FD"/>
    <w:rsid w:val="421215FC"/>
    <w:rsid w:val="42217CB3"/>
    <w:rsid w:val="42A67A24"/>
    <w:rsid w:val="42D846B9"/>
    <w:rsid w:val="42F94010"/>
    <w:rsid w:val="43407E5D"/>
    <w:rsid w:val="43A530D5"/>
    <w:rsid w:val="43A63ACD"/>
    <w:rsid w:val="43A7465A"/>
    <w:rsid w:val="43DD5A2B"/>
    <w:rsid w:val="44022077"/>
    <w:rsid w:val="4406685E"/>
    <w:rsid w:val="440962BF"/>
    <w:rsid w:val="440D5045"/>
    <w:rsid w:val="44136EA0"/>
    <w:rsid w:val="444069B4"/>
    <w:rsid w:val="44F14EB5"/>
    <w:rsid w:val="451927B1"/>
    <w:rsid w:val="45684AB3"/>
    <w:rsid w:val="456E4741"/>
    <w:rsid w:val="457C5A2E"/>
    <w:rsid w:val="459247E8"/>
    <w:rsid w:val="45BE6191"/>
    <w:rsid w:val="460C5979"/>
    <w:rsid w:val="462F15B4"/>
    <w:rsid w:val="464D67A7"/>
    <w:rsid w:val="4654234E"/>
    <w:rsid w:val="46F376B5"/>
    <w:rsid w:val="472D76EC"/>
    <w:rsid w:val="473E0378"/>
    <w:rsid w:val="47453A5C"/>
    <w:rsid w:val="47770D34"/>
    <w:rsid w:val="477941E7"/>
    <w:rsid w:val="477F3153"/>
    <w:rsid w:val="47913E0A"/>
    <w:rsid w:val="47A90F91"/>
    <w:rsid w:val="47B00298"/>
    <w:rsid w:val="47BB2256"/>
    <w:rsid w:val="47C01792"/>
    <w:rsid w:val="47CC2B23"/>
    <w:rsid w:val="4808150F"/>
    <w:rsid w:val="487713F0"/>
    <w:rsid w:val="488323FD"/>
    <w:rsid w:val="48BF6D44"/>
    <w:rsid w:val="48D1344C"/>
    <w:rsid w:val="48D23129"/>
    <w:rsid w:val="48E76C89"/>
    <w:rsid w:val="49197FB0"/>
    <w:rsid w:val="493578C2"/>
    <w:rsid w:val="494465A1"/>
    <w:rsid w:val="494D2151"/>
    <w:rsid w:val="49E9233D"/>
    <w:rsid w:val="4A5743A3"/>
    <w:rsid w:val="4A613930"/>
    <w:rsid w:val="4A873B4F"/>
    <w:rsid w:val="4AAD1944"/>
    <w:rsid w:val="4AC31003"/>
    <w:rsid w:val="4ACC4FFF"/>
    <w:rsid w:val="4ACC5E85"/>
    <w:rsid w:val="4AE93159"/>
    <w:rsid w:val="4B283586"/>
    <w:rsid w:val="4B3909A4"/>
    <w:rsid w:val="4B5460CA"/>
    <w:rsid w:val="4B9B1C48"/>
    <w:rsid w:val="4BD0339A"/>
    <w:rsid w:val="4BDC222F"/>
    <w:rsid w:val="4C0C5A57"/>
    <w:rsid w:val="4C0E7BC3"/>
    <w:rsid w:val="4C2536DE"/>
    <w:rsid w:val="4C29524D"/>
    <w:rsid w:val="4C9D22F3"/>
    <w:rsid w:val="4CC9255E"/>
    <w:rsid w:val="4CDA138B"/>
    <w:rsid w:val="4D462159"/>
    <w:rsid w:val="4D5C5FAC"/>
    <w:rsid w:val="4D9429A8"/>
    <w:rsid w:val="4D947722"/>
    <w:rsid w:val="4DA047C6"/>
    <w:rsid w:val="4DBF6E51"/>
    <w:rsid w:val="4DC605B6"/>
    <w:rsid w:val="4DD807D4"/>
    <w:rsid w:val="4DE70410"/>
    <w:rsid w:val="4DEC0985"/>
    <w:rsid w:val="4DF35865"/>
    <w:rsid w:val="4E192AC4"/>
    <w:rsid w:val="4E27683A"/>
    <w:rsid w:val="4E5E5E97"/>
    <w:rsid w:val="4E9836A8"/>
    <w:rsid w:val="4E997E51"/>
    <w:rsid w:val="4EB23297"/>
    <w:rsid w:val="4EC50D95"/>
    <w:rsid w:val="4EC705EC"/>
    <w:rsid w:val="4F027C1E"/>
    <w:rsid w:val="4F2765B1"/>
    <w:rsid w:val="4F285975"/>
    <w:rsid w:val="4F59353F"/>
    <w:rsid w:val="4F7E333B"/>
    <w:rsid w:val="4FBB5E80"/>
    <w:rsid w:val="4FD929B3"/>
    <w:rsid w:val="50141410"/>
    <w:rsid w:val="50554158"/>
    <w:rsid w:val="50C05272"/>
    <w:rsid w:val="50C53B21"/>
    <w:rsid w:val="510D4C8D"/>
    <w:rsid w:val="512C687A"/>
    <w:rsid w:val="51796EDE"/>
    <w:rsid w:val="517D4D31"/>
    <w:rsid w:val="51822456"/>
    <w:rsid w:val="51867298"/>
    <w:rsid w:val="51AD0A0B"/>
    <w:rsid w:val="51C43934"/>
    <w:rsid w:val="51DB13CA"/>
    <w:rsid w:val="52195EDF"/>
    <w:rsid w:val="52313387"/>
    <w:rsid w:val="52326E4F"/>
    <w:rsid w:val="5251759D"/>
    <w:rsid w:val="525C66C5"/>
    <w:rsid w:val="52744531"/>
    <w:rsid w:val="52B63FF4"/>
    <w:rsid w:val="52BC5461"/>
    <w:rsid w:val="52C0248E"/>
    <w:rsid w:val="52CC766D"/>
    <w:rsid w:val="52E04D27"/>
    <w:rsid w:val="52EB7199"/>
    <w:rsid w:val="531C1FC4"/>
    <w:rsid w:val="533C14FB"/>
    <w:rsid w:val="538F5761"/>
    <w:rsid w:val="539A390F"/>
    <w:rsid w:val="53AD6B40"/>
    <w:rsid w:val="53C60EE7"/>
    <w:rsid w:val="53DB3477"/>
    <w:rsid w:val="53E52AD5"/>
    <w:rsid w:val="53F62D3A"/>
    <w:rsid w:val="541E0EA0"/>
    <w:rsid w:val="545177CB"/>
    <w:rsid w:val="546224E7"/>
    <w:rsid w:val="54AF6B42"/>
    <w:rsid w:val="55406494"/>
    <w:rsid w:val="555A684A"/>
    <w:rsid w:val="558948AE"/>
    <w:rsid w:val="55C14585"/>
    <w:rsid w:val="55DB558C"/>
    <w:rsid w:val="55DD6F2A"/>
    <w:rsid w:val="55E66DE6"/>
    <w:rsid w:val="55FB27DB"/>
    <w:rsid w:val="55FD3A1F"/>
    <w:rsid w:val="55FE02F9"/>
    <w:rsid w:val="56013F76"/>
    <w:rsid w:val="565A51AE"/>
    <w:rsid w:val="569D1DF0"/>
    <w:rsid w:val="56E23970"/>
    <w:rsid w:val="56F71A1D"/>
    <w:rsid w:val="573C506B"/>
    <w:rsid w:val="575A7304"/>
    <w:rsid w:val="577A3C7D"/>
    <w:rsid w:val="578F220A"/>
    <w:rsid w:val="57BD3241"/>
    <w:rsid w:val="57E1737C"/>
    <w:rsid w:val="57F74C7A"/>
    <w:rsid w:val="57FB73AA"/>
    <w:rsid w:val="57FC07D9"/>
    <w:rsid w:val="581B5327"/>
    <w:rsid w:val="581C26B9"/>
    <w:rsid w:val="58500F22"/>
    <w:rsid w:val="58710315"/>
    <w:rsid w:val="58B06786"/>
    <w:rsid w:val="58B614DA"/>
    <w:rsid w:val="58BC5557"/>
    <w:rsid w:val="58E61853"/>
    <w:rsid w:val="58FB5F91"/>
    <w:rsid w:val="590208B8"/>
    <w:rsid w:val="59125ACA"/>
    <w:rsid w:val="59152F3F"/>
    <w:rsid w:val="591C0009"/>
    <w:rsid w:val="59220E85"/>
    <w:rsid w:val="59632EA1"/>
    <w:rsid w:val="596D1F3A"/>
    <w:rsid w:val="59D57775"/>
    <w:rsid w:val="59E61B64"/>
    <w:rsid w:val="5A2046D4"/>
    <w:rsid w:val="5A2918AA"/>
    <w:rsid w:val="5A586C76"/>
    <w:rsid w:val="5A6B71CB"/>
    <w:rsid w:val="5A6F78C6"/>
    <w:rsid w:val="5ACF0F3A"/>
    <w:rsid w:val="5AD22BBE"/>
    <w:rsid w:val="5B464984"/>
    <w:rsid w:val="5B687229"/>
    <w:rsid w:val="5B6C26DE"/>
    <w:rsid w:val="5B990441"/>
    <w:rsid w:val="5BCA199C"/>
    <w:rsid w:val="5BF92461"/>
    <w:rsid w:val="5C2B22CC"/>
    <w:rsid w:val="5C6B1600"/>
    <w:rsid w:val="5C7960E9"/>
    <w:rsid w:val="5C8C23AA"/>
    <w:rsid w:val="5C921AD0"/>
    <w:rsid w:val="5CC66B99"/>
    <w:rsid w:val="5CFA3ADB"/>
    <w:rsid w:val="5D370FCD"/>
    <w:rsid w:val="5D4C7AD8"/>
    <w:rsid w:val="5D6A62E1"/>
    <w:rsid w:val="5D787300"/>
    <w:rsid w:val="5D946967"/>
    <w:rsid w:val="5D9A19C7"/>
    <w:rsid w:val="5D9D35FA"/>
    <w:rsid w:val="5DFB79EA"/>
    <w:rsid w:val="5DFD51DB"/>
    <w:rsid w:val="5E0D36E5"/>
    <w:rsid w:val="5E2E0613"/>
    <w:rsid w:val="5E911548"/>
    <w:rsid w:val="5EA061B8"/>
    <w:rsid w:val="5EA6379D"/>
    <w:rsid w:val="5EE4122E"/>
    <w:rsid w:val="5EFC1424"/>
    <w:rsid w:val="5F50230E"/>
    <w:rsid w:val="5F5E55EC"/>
    <w:rsid w:val="5F7823F6"/>
    <w:rsid w:val="5FD77E38"/>
    <w:rsid w:val="5FEE53E1"/>
    <w:rsid w:val="604C08B9"/>
    <w:rsid w:val="607A7006"/>
    <w:rsid w:val="607C3753"/>
    <w:rsid w:val="60C30855"/>
    <w:rsid w:val="60D37EAF"/>
    <w:rsid w:val="60DB1EFF"/>
    <w:rsid w:val="60DE6095"/>
    <w:rsid w:val="60E2600C"/>
    <w:rsid w:val="60E9600B"/>
    <w:rsid w:val="60FC647A"/>
    <w:rsid w:val="61280E5E"/>
    <w:rsid w:val="61421EFD"/>
    <w:rsid w:val="614B5348"/>
    <w:rsid w:val="615C5041"/>
    <w:rsid w:val="61AA3034"/>
    <w:rsid w:val="61E62A2A"/>
    <w:rsid w:val="620D38FD"/>
    <w:rsid w:val="621E51BC"/>
    <w:rsid w:val="62216C6C"/>
    <w:rsid w:val="6240718C"/>
    <w:rsid w:val="624C6FA5"/>
    <w:rsid w:val="627D6E80"/>
    <w:rsid w:val="628C1D03"/>
    <w:rsid w:val="62D074F3"/>
    <w:rsid w:val="62D56118"/>
    <w:rsid w:val="62EA08CF"/>
    <w:rsid w:val="62F03D88"/>
    <w:rsid w:val="633A6746"/>
    <w:rsid w:val="633D7663"/>
    <w:rsid w:val="639C388C"/>
    <w:rsid w:val="639E61A5"/>
    <w:rsid w:val="63FE0D55"/>
    <w:rsid w:val="6425401A"/>
    <w:rsid w:val="645F2B4B"/>
    <w:rsid w:val="648E792E"/>
    <w:rsid w:val="64D16C41"/>
    <w:rsid w:val="64DF7261"/>
    <w:rsid w:val="64E63530"/>
    <w:rsid w:val="64F4224B"/>
    <w:rsid w:val="64FE5610"/>
    <w:rsid w:val="650D717F"/>
    <w:rsid w:val="655D449B"/>
    <w:rsid w:val="6560510E"/>
    <w:rsid w:val="65636C8E"/>
    <w:rsid w:val="65880ED5"/>
    <w:rsid w:val="65AD322B"/>
    <w:rsid w:val="65CC6260"/>
    <w:rsid w:val="65CE03DF"/>
    <w:rsid w:val="65D3669A"/>
    <w:rsid w:val="65D6683A"/>
    <w:rsid w:val="661D74D6"/>
    <w:rsid w:val="662E4B5F"/>
    <w:rsid w:val="664805B8"/>
    <w:rsid w:val="66657E78"/>
    <w:rsid w:val="666F14EF"/>
    <w:rsid w:val="667E3F6E"/>
    <w:rsid w:val="66CD764F"/>
    <w:rsid w:val="672B5340"/>
    <w:rsid w:val="674A453F"/>
    <w:rsid w:val="67AA7444"/>
    <w:rsid w:val="67CC58D4"/>
    <w:rsid w:val="67FC6F39"/>
    <w:rsid w:val="682823CD"/>
    <w:rsid w:val="685063F8"/>
    <w:rsid w:val="68692337"/>
    <w:rsid w:val="686E7F94"/>
    <w:rsid w:val="68A44353"/>
    <w:rsid w:val="68B96553"/>
    <w:rsid w:val="68BA049B"/>
    <w:rsid w:val="68D746D7"/>
    <w:rsid w:val="68F85254"/>
    <w:rsid w:val="690F418B"/>
    <w:rsid w:val="692F0C8C"/>
    <w:rsid w:val="69382F4B"/>
    <w:rsid w:val="69520DD7"/>
    <w:rsid w:val="69663C8F"/>
    <w:rsid w:val="6971710A"/>
    <w:rsid w:val="698D7561"/>
    <w:rsid w:val="69A44437"/>
    <w:rsid w:val="69D53FB9"/>
    <w:rsid w:val="69F22286"/>
    <w:rsid w:val="6A4C3EB0"/>
    <w:rsid w:val="6A7A2736"/>
    <w:rsid w:val="6A7B4B9C"/>
    <w:rsid w:val="6A861A9E"/>
    <w:rsid w:val="6AE87DB0"/>
    <w:rsid w:val="6AEF3AA7"/>
    <w:rsid w:val="6B242CB6"/>
    <w:rsid w:val="6B2B5D9D"/>
    <w:rsid w:val="6B490423"/>
    <w:rsid w:val="6B4C50B7"/>
    <w:rsid w:val="6B5667F4"/>
    <w:rsid w:val="6B797179"/>
    <w:rsid w:val="6B970AD4"/>
    <w:rsid w:val="6BC76E0D"/>
    <w:rsid w:val="6BD71937"/>
    <w:rsid w:val="6C25725C"/>
    <w:rsid w:val="6C89456C"/>
    <w:rsid w:val="6D3C10C2"/>
    <w:rsid w:val="6D414E1F"/>
    <w:rsid w:val="6D667D08"/>
    <w:rsid w:val="6DA651B2"/>
    <w:rsid w:val="6DAB6D0E"/>
    <w:rsid w:val="6DAF4AB2"/>
    <w:rsid w:val="6DB91E5B"/>
    <w:rsid w:val="6E2B62EA"/>
    <w:rsid w:val="6E300DF1"/>
    <w:rsid w:val="6E993208"/>
    <w:rsid w:val="6EAF0E12"/>
    <w:rsid w:val="6EB45AAE"/>
    <w:rsid w:val="6ECF299E"/>
    <w:rsid w:val="6EED3726"/>
    <w:rsid w:val="6F1412BD"/>
    <w:rsid w:val="6F166925"/>
    <w:rsid w:val="6F583514"/>
    <w:rsid w:val="6F603769"/>
    <w:rsid w:val="6F901B66"/>
    <w:rsid w:val="6FA629D4"/>
    <w:rsid w:val="6FBF5C46"/>
    <w:rsid w:val="6FD10552"/>
    <w:rsid w:val="70133956"/>
    <w:rsid w:val="70180C47"/>
    <w:rsid w:val="70326005"/>
    <w:rsid w:val="706E4CC0"/>
    <w:rsid w:val="70822F90"/>
    <w:rsid w:val="70BB2EF0"/>
    <w:rsid w:val="70F82402"/>
    <w:rsid w:val="71570257"/>
    <w:rsid w:val="71915503"/>
    <w:rsid w:val="719417C2"/>
    <w:rsid w:val="71AC7E76"/>
    <w:rsid w:val="71CE37E4"/>
    <w:rsid w:val="71DB44A2"/>
    <w:rsid w:val="71E20C76"/>
    <w:rsid w:val="71F80849"/>
    <w:rsid w:val="723C0D11"/>
    <w:rsid w:val="72411A48"/>
    <w:rsid w:val="72454855"/>
    <w:rsid w:val="725E14F7"/>
    <w:rsid w:val="72CF4263"/>
    <w:rsid w:val="73091D58"/>
    <w:rsid w:val="73455C21"/>
    <w:rsid w:val="73AB7F97"/>
    <w:rsid w:val="73B8077C"/>
    <w:rsid w:val="73C41938"/>
    <w:rsid w:val="73D425F7"/>
    <w:rsid w:val="73E13215"/>
    <w:rsid w:val="73F735AF"/>
    <w:rsid w:val="74281E3B"/>
    <w:rsid w:val="745D3418"/>
    <w:rsid w:val="75014B8F"/>
    <w:rsid w:val="750A2023"/>
    <w:rsid w:val="75165E8F"/>
    <w:rsid w:val="75793FE9"/>
    <w:rsid w:val="75BB51C1"/>
    <w:rsid w:val="75BF7A08"/>
    <w:rsid w:val="75D3775A"/>
    <w:rsid w:val="75F326DC"/>
    <w:rsid w:val="75F506C0"/>
    <w:rsid w:val="75FA6C1A"/>
    <w:rsid w:val="764A7DFA"/>
    <w:rsid w:val="76574574"/>
    <w:rsid w:val="76643AA0"/>
    <w:rsid w:val="7676736A"/>
    <w:rsid w:val="76933951"/>
    <w:rsid w:val="76DF3D50"/>
    <w:rsid w:val="76F74B03"/>
    <w:rsid w:val="771D661B"/>
    <w:rsid w:val="771F475C"/>
    <w:rsid w:val="771F7714"/>
    <w:rsid w:val="7727040D"/>
    <w:rsid w:val="773E4513"/>
    <w:rsid w:val="775A780B"/>
    <w:rsid w:val="77925966"/>
    <w:rsid w:val="77C651A7"/>
    <w:rsid w:val="77E15536"/>
    <w:rsid w:val="78326432"/>
    <w:rsid w:val="783C23EB"/>
    <w:rsid w:val="78662AD7"/>
    <w:rsid w:val="786C7D11"/>
    <w:rsid w:val="78782A0D"/>
    <w:rsid w:val="78797925"/>
    <w:rsid w:val="789C3FF2"/>
    <w:rsid w:val="78AC1FEA"/>
    <w:rsid w:val="78B01A78"/>
    <w:rsid w:val="78C1361E"/>
    <w:rsid w:val="792977D4"/>
    <w:rsid w:val="793E4823"/>
    <w:rsid w:val="79485294"/>
    <w:rsid w:val="795E552B"/>
    <w:rsid w:val="798537BE"/>
    <w:rsid w:val="799C2707"/>
    <w:rsid w:val="79A2171F"/>
    <w:rsid w:val="79A252FF"/>
    <w:rsid w:val="79AB0E36"/>
    <w:rsid w:val="79B86297"/>
    <w:rsid w:val="79C213B9"/>
    <w:rsid w:val="79D33056"/>
    <w:rsid w:val="79E5405B"/>
    <w:rsid w:val="79F159CD"/>
    <w:rsid w:val="7A015D03"/>
    <w:rsid w:val="7A0B5628"/>
    <w:rsid w:val="7A5D4556"/>
    <w:rsid w:val="7AC05C98"/>
    <w:rsid w:val="7AD30AB3"/>
    <w:rsid w:val="7AE664D5"/>
    <w:rsid w:val="7B5B52F5"/>
    <w:rsid w:val="7B5D5AB8"/>
    <w:rsid w:val="7BC225C3"/>
    <w:rsid w:val="7BCD46FD"/>
    <w:rsid w:val="7BEE0460"/>
    <w:rsid w:val="7C073D88"/>
    <w:rsid w:val="7C120A01"/>
    <w:rsid w:val="7C26369C"/>
    <w:rsid w:val="7C7C0792"/>
    <w:rsid w:val="7C9E5A24"/>
    <w:rsid w:val="7CAC00CB"/>
    <w:rsid w:val="7CB0518C"/>
    <w:rsid w:val="7CC84472"/>
    <w:rsid w:val="7CF975F0"/>
    <w:rsid w:val="7D0B51CF"/>
    <w:rsid w:val="7D365C28"/>
    <w:rsid w:val="7D481C8C"/>
    <w:rsid w:val="7D4D3ABE"/>
    <w:rsid w:val="7D575412"/>
    <w:rsid w:val="7D62117D"/>
    <w:rsid w:val="7D7F522E"/>
    <w:rsid w:val="7D815945"/>
    <w:rsid w:val="7D9B687D"/>
    <w:rsid w:val="7DA15156"/>
    <w:rsid w:val="7DB54254"/>
    <w:rsid w:val="7DD42AEE"/>
    <w:rsid w:val="7DF1144E"/>
    <w:rsid w:val="7E066BAB"/>
    <w:rsid w:val="7E3354C8"/>
    <w:rsid w:val="7E38594E"/>
    <w:rsid w:val="7E3E1EF2"/>
    <w:rsid w:val="7E951513"/>
    <w:rsid w:val="7EF74FC9"/>
    <w:rsid w:val="7F1C5072"/>
    <w:rsid w:val="7F5777AD"/>
    <w:rsid w:val="7F5D06E2"/>
    <w:rsid w:val="7FA67A70"/>
    <w:rsid w:val="7FBF617D"/>
    <w:rsid w:val="7FF17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EE1D97-F8D0-4E52-88E6-96CC16CA1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2A4"/>
    <w:pPr>
      <w:spacing w:beforeLines="50" w:afterLines="50"/>
      <w:jc w:val="both"/>
    </w:pPr>
    <w:rPr>
      <w:kern w:val="2"/>
      <w:sz w:val="21"/>
    </w:rPr>
  </w:style>
  <w:style w:type="paragraph" w:styleId="Heading1">
    <w:name w:val="heading 1"/>
    <w:basedOn w:val="Normal"/>
    <w:next w:val="Normal"/>
    <w:qFormat/>
    <w:rsid w:val="00D652A4"/>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D652A4"/>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D652A4"/>
    <w:pPr>
      <w:numPr>
        <w:ilvl w:val="2"/>
      </w:numPr>
      <w:spacing w:before="120"/>
      <w:ind w:left="0"/>
      <w:outlineLvl w:val="2"/>
    </w:pPr>
    <w:rPr>
      <w:sz w:val="24"/>
    </w:rPr>
  </w:style>
  <w:style w:type="paragraph" w:styleId="Heading4">
    <w:name w:val="heading 4"/>
    <w:basedOn w:val="Normal"/>
    <w:next w:val="Normal"/>
    <w:qFormat/>
    <w:rsid w:val="00D652A4"/>
    <w:pPr>
      <w:keepNext/>
      <w:numPr>
        <w:ilvl w:val="3"/>
        <w:numId w:val="2"/>
      </w:numPr>
      <w:spacing w:before="1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D652A4"/>
    <w:pPr>
      <w:spacing w:line="240" w:lineRule="auto"/>
      <w:jc w:val="both"/>
    </w:pPr>
    <w:rPr>
      <w:b/>
      <w:bCs/>
      <w:sz w:val="20"/>
    </w:rPr>
  </w:style>
  <w:style w:type="paragraph" w:styleId="CommentText">
    <w:name w:val="annotation text"/>
    <w:basedOn w:val="Normal"/>
    <w:link w:val="CommentTextChar"/>
    <w:uiPriority w:val="99"/>
    <w:unhideWhenUsed/>
    <w:qFormat/>
    <w:rsid w:val="00D652A4"/>
    <w:pPr>
      <w:jc w:val="left"/>
    </w:pPr>
  </w:style>
  <w:style w:type="paragraph" w:styleId="Caption">
    <w:name w:val="caption"/>
    <w:basedOn w:val="Normal"/>
    <w:next w:val="Normal"/>
    <w:qFormat/>
    <w:rsid w:val="00D652A4"/>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unhideWhenUsed/>
    <w:qFormat/>
    <w:rsid w:val="00D652A4"/>
    <w:pPr>
      <w:spacing w:after="0" w:line="240" w:lineRule="auto"/>
    </w:pPr>
    <w:rPr>
      <w:rFonts w:ascii="Tahoma" w:hAnsi="Tahoma" w:cs="Tahoma"/>
      <w:sz w:val="16"/>
      <w:szCs w:val="16"/>
    </w:rPr>
  </w:style>
  <w:style w:type="paragraph" w:styleId="ListNumber3">
    <w:name w:val="List Number 3"/>
    <w:basedOn w:val="Normal"/>
    <w:qFormat/>
    <w:rsid w:val="00D652A4"/>
    <w:pPr>
      <w:numPr>
        <w:numId w:val="3"/>
      </w:numPr>
      <w:overflowPunct w:val="0"/>
      <w:autoSpaceDE w:val="0"/>
      <w:autoSpaceDN w:val="0"/>
      <w:adjustRightInd w:val="0"/>
      <w:spacing w:beforeLines="0" w:afterLines="0" w:line="240" w:lineRule="auto"/>
      <w:jc w:val="left"/>
      <w:textAlignment w:val="baseline"/>
    </w:pPr>
    <w:rPr>
      <w:rFonts w:eastAsia="Times New Roman"/>
      <w:kern w:val="0"/>
      <w:sz w:val="20"/>
      <w:lang w:val="en-GB" w:eastAsia="en-US"/>
    </w:rPr>
  </w:style>
  <w:style w:type="paragraph" w:styleId="List2">
    <w:name w:val="List 2"/>
    <w:basedOn w:val="List"/>
    <w:qFormat/>
    <w:rsid w:val="00D652A4"/>
    <w:pPr>
      <w:ind w:left="851"/>
    </w:pPr>
  </w:style>
  <w:style w:type="paragraph" w:styleId="List">
    <w:name w:val="List"/>
    <w:basedOn w:val="Normal"/>
    <w:qFormat/>
    <w:rsid w:val="00D652A4"/>
    <w:pPr>
      <w:ind w:left="568" w:hanging="284"/>
    </w:pPr>
  </w:style>
  <w:style w:type="paragraph" w:styleId="TOC3">
    <w:name w:val="toc 3"/>
    <w:basedOn w:val="Normal"/>
    <w:next w:val="Normal"/>
    <w:uiPriority w:val="99"/>
    <w:unhideWhenUsed/>
    <w:qFormat/>
    <w:rsid w:val="00D652A4"/>
    <w:pPr>
      <w:adjustRightInd w:val="0"/>
      <w:ind w:leftChars="400" w:left="1282" w:hangingChars="200" w:hanging="442"/>
    </w:pPr>
    <w:rPr>
      <w:b/>
      <w:i/>
      <w:sz w:val="20"/>
    </w:rPr>
  </w:style>
  <w:style w:type="paragraph" w:styleId="BalloonText">
    <w:name w:val="Balloon Text"/>
    <w:basedOn w:val="Normal"/>
    <w:link w:val="BalloonTextChar"/>
    <w:uiPriority w:val="99"/>
    <w:unhideWhenUsed/>
    <w:qFormat/>
    <w:rsid w:val="00D652A4"/>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D652A4"/>
    <w:pPr>
      <w:tabs>
        <w:tab w:val="center" w:pos="4153"/>
        <w:tab w:val="right" w:pos="8306"/>
      </w:tabs>
      <w:snapToGrid w:val="0"/>
      <w:jc w:val="left"/>
    </w:pPr>
    <w:rPr>
      <w:sz w:val="18"/>
      <w:szCs w:val="18"/>
    </w:rPr>
  </w:style>
  <w:style w:type="paragraph" w:styleId="Header">
    <w:name w:val="header"/>
    <w:basedOn w:val="Normal"/>
    <w:link w:val="HeaderChar"/>
    <w:semiHidden/>
    <w:qFormat/>
    <w:rsid w:val="00D652A4"/>
    <w:pPr>
      <w:tabs>
        <w:tab w:val="center" w:pos="4680"/>
        <w:tab w:val="right" w:pos="9360"/>
      </w:tabs>
      <w:spacing w:after="0" w:line="240" w:lineRule="auto"/>
    </w:pPr>
  </w:style>
  <w:style w:type="paragraph" w:styleId="TOC1">
    <w:name w:val="toc 1"/>
    <w:basedOn w:val="Normal"/>
    <w:next w:val="Normal"/>
    <w:uiPriority w:val="99"/>
    <w:unhideWhenUsed/>
    <w:qFormat/>
    <w:rsid w:val="00D652A4"/>
    <w:pPr>
      <w:tabs>
        <w:tab w:val="decimal" w:pos="0"/>
        <w:tab w:val="right" w:pos="9660"/>
      </w:tabs>
      <w:ind w:rightChars="200" w:right="420"/>
      <w:jc w:val="left"/>
    </w:pPr>
    <w:rPr>
      <w:rFonts w:eastAsiaTheme="minorEastAsia"/>
      <w:b/>
      <w:bCs/>
      <w:i/>
      <w:iCs/>
      <w:sz w:val="20"/>
    </w:rPr>
  </w:style>
  <w:style w:type="paragraph" w:styleId="TableofFigures">
    <w:name w:val="table of figures"/>
    <w:basedOn w:val="Normal"/>
    <w:next w:val="Normal"/>
    <w:uiPriority w:val="99"/>
    <w:unhideWhenUsed/>
    <w:qFormat/>
    <w:rsid w:val="00D652A4"/>
    <w:pPr>
      <w:ind w:leftChars="200" w:left="200" w:hangingChars="200" w:hanging="200"/>
    </w:pPr>
  </w:style>
  <w:style w:type="paragraph" w:styleId="TOC2">
    <w:name w:val="toc 2"/>
    <w:basedOn w:val="Normal"/>
    <w:next w:val="Normal"/>
    <w:uiPriority w:val="99"/>
    <w:unhideWhenUsed/>
    <w:qFormat/>
    <w:rsid w:val="00D652A4"/>
    <w:pPr>
      <w:tabs>
        <w:tab w:val="right" w:pos="420"/>
      </w:tabs>
      <w:ind w:leftChars="200" w:left="862" w:hangingChars="200" w:hanging="442"/>
      <w:jc w:val="left"/>
    </w:pPr>
    <w:rPr>
      <w:b/>
      <w:i/>
      <w:sz w:val="20"/>
    </w:rPr>
  </w:style>
  <w:style w:type="paragraph" w:styleId="NormalWeb">
    <w:name w:val="Normal (Web)"/>
    <w:basedOn w:val="Normal"/>
    <w:uiPriority w:val="99"/>
    <w:unhideWhenUsed/>
    <w:qFormat/>
    <w:rsid w:val="00D652A4"/>
    <w:pPr>
      <w:spacing w:beforeAutospacing="1" w:after="0" w:afterAutospacing="1"/>
      <w:jc w:val="left"/>
    </w:pPr>
    <w:rPr>
      <w:kern w:val="0"/>
      <w:sz w:val="24"/>
    </w:rPr>
  </w:style>
  <w:style w:type="character" w:styleId="Hyperlink">
    <w:name w:val="Hyperlink"/>
    <w:uiPriority w:val="99"/>
    <w:qFormat/>
    <w:rsid w:val="00D652A4"/>
    <w:rPr>
      <w:color w:val="0000FF"/>
      <w:u w:val="single"/>
    </w:rPr>
  </w:style>
  <w:style w:type="character" w:styleId="CommentReference">
    <w:name w:val="annotation reference"/>
    <w:uiPriority w:val="99"/>
    <w:qFormat/>
    <w:rsid w:val="00D652A4"/>
    <w:rPr>
      <w:sz w:val="16"/>
    </w:rPr>
  </w:style>
  <w:style w:type="table" w:styleId="TableGrid">
    <w:name w:val="Table Grid"/>
    <w:basedOn w:val="TableNormal"/>
    <w:uiPriority w:val="59"/>
    <w:qFormat/>
    <w:rsid w:val="00D652A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
    <w:name w:val="YJ--正文"/>
    <w:basedOn w:val="Normal"/>
    <w:qFormat/>
    <w:rsid w:val="00D652A4"/>
    <w:pPr>
      <w:spacing w:line="240" w:lineRule="auto"/>
      <w:ind w:firstLineChars="200" w:firstLine="1440"/>
    </w:pPr>
    <w:rPr>
      <w:rFonts w:eastAsia="Times New Roman" w:cs="SimSun"/>
    </w:rPr>
  </w:style>
  <w:style w:type="paragraph" w:customStyle="1" w:styleId="maintext">
    <w:name w:val="main text"/>
    <w:basedOn w:val="Normal"/>
    <w:qFormat/>
    <w:rsid w:val="00D652A4"/>
    <w:pPr>
      <w:spacing w:before="60" w:after="60" w:line="288" w:lineRule="auto"/>
      <w:ind w:firstLineChars="200" w:firstLine="200"/>
    </w:pPr>
    <w:rPr>
      <w:rFonts w:eastAsia="Malgun Gothic"/>
      <w:szCs w:val="24"/>
      <w:lang w:eastAsia="ko-KR"/>
    </w:rPr>
  </w:style>
  <w:style w:type="paragraph" w:customStyle="1" w:styleId="Style1">
    <w:name w:val="Style1"/>
    <w:basedOn w:val="Normal"/>
    <w:qFormat/>
    <w:rsid w:val="00D652A4"/>
    <w:pPr>
      <w:spacing w:after="100" w:afterAutospacing="1" w:line="300" w:lineRule="auto"/>
      <w:ind w:firstLine="360"/>
      <w:contextualSpacing/>
    </w:pPr>
  </w:style>
  <w:style w:type="paragraph" w:customStyle="1" w:styleId="References">
    <w:name w:val="References"/>
    <w:basedOn w:val="Normal"/>
    <w:qFormat/>
    <w:rsid w:val="00D652A4"/>
    <w:pPr>
      <w:numPr>
        <w:numId w:val="4"/>
      </w:numPr>
      <w:spacing w:after="60"/>
    </w:pPr>
    <w:rPr>
      <w:szCs w:val="16"/>
    </w:rPr>
  </w:style>
  <w:style w:type="paragraph" w:customStyle="1" w:styleId="ListParagraph1">
    <w:name w:val="List Paragraph1"/>
    <w:basedOn w:val="Normal"/>
    <w:uiPriority w:val="34"/>
    <w:qFormat/>
    <w:rsid w:val="00D652A4"/>
    <w:pPr>
      <w:spacing w:beforeLines="0" w:after="0" w:line="240" w:lineRule="auto"/>
      <w:ind w:left="720"/>
      <w:contextualSpacing/>
    </w:pPr>
    <w:rPr>
      <w:rFonts w:eastAsia="Times New Roman"/>
      <w:sz w:val="24"/>
      <w:szCs w:val="24"/>
    </w:rPr>
  </w:style>
  <w:style w:type="paragraph" w:customStyle="1" w:styleId="YJ-Observation">
    <w:name w:val="YJ-Observation"/>
    <w:basedOn w:val="YJ-Proposal"/>
    <w:qFormat/>
    <w:rsid w:val="00D652A4"/>
    <w:pPr>
      <w:numPr>
        <w:numId w:val="5"/>
      </w:numPr>
      <w:tabs>
        <w:tab w:val="left" w:pos="420"/>
      </w:tabs>
    </w:pPr>
  </w:style>
  <w:style w:type="paragraph" w:customStyle="1" w:styleId="YJ-Proposal">
    <w:name w:val="YJ-Proposal"/>
    <w:basedOn w:val="Normal"/>
    <w:qFormat/>
    <w:rsid w:val="00D652A4"/>
    <w:pPr>
      <w:numPr>
        <w:numId w:val="6"/>
      </w:numPr>
      <w:jc w:val="left"/>
    </w:pPr>
    <w:rPr>
      <w:rFonts w:eastAsiaTheme="minorEastAsia"/>
      <w:b/>
      <w:bCs/>
      <w:i/>
      <w:iCs/>
      <w:sz w:val="20"/>
      <w:lang w:val="en-GB" w:eastAsia="en-US"/>
    </w:rPr>
  </w:style>
  <w:style w:type="paragraph" w:customStyle="1" w:styleId="sub-proposal">
    <w:name w:val="sub-proposal"/>
    <w:basedOn w:val="YJ-Proposal"/>
    <w:next w:val="Normal"/>
    <w:qFormat/>
    <w:rsid w:val="00D652A4"/>
    <w:pPr>
      <w:numPr>
        <w:numId w:val="7"/>
      </w:numPr>
      <w:tabs>
        <w:tab w:val="left" w:pos="807"/>
      </w:tabs>
      <w:ind w:leftChars="200" w:left="862" w:hangingChars="200" w:hanging="442"/>
    </w:pPr>
  </w:style>
  <w:style w:type="paragraph" w:customStyle="1" w:styleId="sub-observation">
    <w:name w:val="sub-observation"/>
    <w:basedOn w:val="sub-proposal"/>
    <w:next w:val="Normal"/>
    <w:qFormat/>
    <w:rsid w:val="00D652A4"/>
  </w:style>
  <w:style w:type="paragraph" w:customStyle="1" w:styleId="3rdlevelproposal">
    <w:name w:val="3rd level proposal"/>
    <w:basedOn w:val="sub-proposal"/>
    <w:next w:val="Normal"/>
    <w:qFormat/>
    <w:rsid w:val="00D652A4"/>
    <w:pPr>
      <w:numPr>
        <w:numId w:val="8"/>
      </w:numPr>
      <w:ind w:leftChars="400" w:left="1282" w:hanging="442"/>
    </w:pPr>
  </w:style>
  <w:style w:type="paragraph" w:customStyle="1" w:styleId="3rdlevelobservation">
    <w:name w:val="3rd level observation"/>
    <w:basedOn w:val="sub-observation"/>
    <w:qFormat/>
    <w:rsid w:val="00D652A4"/>
    <w:pPr>
      <w:numPr>
        <w:numId w:val="9"/>
      </w:numPr>
      <w:ind w:leftChars="400" w:left="1282" w:hanging="442"/>
    </w:pPr>
  </w:style>
  <w:style w:type="paragraph" w:customStyle="1" w:styleId="1">
    <w:name w:val="样式1"/>
    <w:basedOn w:val="Normal"/>
    <w:qFormat/>
    <w:rsid w:val="00D652A4"/>
  </w:style>
  <w:style w:type="paragraph" w:customStyle="1" w:styleId="2">
    <w:name w:val="样式2"/>
    <w:basedOn w:val="Normal"/>
    <w:qFormat/>
    <w:rsid w:val="00D652A4"/>
  </w:style>
  <w:style w:type="character" w:customStyle="1" w:styleId="font21">
    <w:name w:val="font21"/>
    <w:basedOn w:val="DefaultParagraphFont"/>
    <w:qFormat/>
    <w:rsid w:val="00D652A4"/>
    <w:rPr>
      <w:rFonts w:ascii="SimSun" w:eastAsia="SimSun" w:hAnsi="SimSun" w:cs="SimSun" w:hint="eastAsia"/>
      <w:color w:val="000000"/>
      <w:sz w:val="20"/>
      <w:szCs w:val="20"/>
      <w:u w:val="none"/>
    </w:rPr>
  </w:style>
  <w:style w:type="character" w:customStyle="1" w:styleId="font11">
    <w:name w:val="font11"/>
    <w:basedOn w:val="DefaultParagraphFont"/>
    <w:qFormat/>
    <w:rsid w:val="00D652A4"/>
    <w:rPr>
      <w:rFonts w:ascii="Times New Roman" w:hAnsi="Times New Roman" w:cs="Times New Roman" w:hint="default"/>
      <w:color w:val="000000"/>
      <w:sz w:val="21"/>
      <w:szCs w:val="21"/>
      <w:u w:val="none"/>
    </w:rPr>
  </w:style>
  <w:style w:type="character" w:customStyle="1" w:styleId="font01">
    <w:name w:val="font01"/>
    <w:basedOn w:val="DefaultParagraphFont"/>
    <w:qFormat/>
    <w:rsid w:val="00D652A4"/>
    <w:rPr>
      <w:rFonts w:ascii="Times New Roman" w:hAnsi="Times New Roman" w:cs="Times New Roman" w:hint="default"/>
      <w:color w:val="000000"/>
      <w:sz w:val="20"/>
      <w:szCs w:val="20"/>
      <w:u w:val="none"/>
    </w:rPr>
  </w:style>
  <w:style w:type="paragraph" w:customStyle="1" w:styleId="PL">
    <w:name w:val="PL"/>
    <w:qFormat/>
    <w:rsid w:val="00D65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B1">
    <w:name w:val="B1"/>
    <w:basedOn w:val="List"/>
    <w:link w:val="B10"/>
    <w:qFormat/>
    <w:rsid w:val="00D652A4"/>
  </w:style>
  <w:style w:type="paragraph" w:customStyle="1" w:styleId="TH">
    <w:name w:val="TH"/>
    <w:basedOn w:val="Normal"/>
    <w:link w:val="THChar"/>
    <w:qFormat/>
    <w:rsid w:val="00D652A4"/>
    <w:pPr>
      <w:keepNext/>
      <w:keepLines/>
      <w:spacing w:before="60"/>
      <w:jc w:val="center"/>
    </w:pPr>
    <w:rPr>
      <w:rFonts w:ascii="Arial" w:hAnsi="Arial"/>
      <w:b/>
    </w:rPr>
  </w:style>
  <w:style w:type="paragraph" w:customStyle="1" w:styleId="TAH">
    <w:name w:val="TAH"/>
    <w:basedOn w:val="TAC"/>
    <w:link w:val="TAHCar"/>
    <w:qFormat/>
    <w:rsid w:val="00D652A4"/>
    <w:rPr>
      <w:b/>
    </w:rPr>
  </w:style>
  <w:style w:type="paragraph" w:customStyle="1" w:styleId="TAC">
    <w:name w:val="TAC"/>
    <w:basedOn w:val="TAL"/>
    <w:link w:val="TACChar"/>
    <w:qFormat/>
    <w:rsid w:val="00D652A4"/>
    <w:pPr>
      <w:jc w:val="center"/>
    </w:pPr>
  </w:style>
  <w:style w:type="paragraph" w:customStyle="1" w:styleId="TAL">
    <w:name w:val="TAL"/>
    <w:basedOn w:val="Normal"/>
    <w:qFormat/>
    <w:rsid w:val="00D652A4"/>
    <w:pPr>
      <w:keepNext/>
      <w:keepLines/>
      <w:spacing w:after="0"/>
    </w:pPr>
    <w:rPr>
      <w:rFonts w:ascii="Arial" w:hAnsi="Arial"/>
      <w:sz w:val="18"/>
    </w:rPr>
  </w:style>
  <w:style w:type="character" w:customStyle="1" w:styleId="fontstyle01">
    <w:name w:val="fontstyle01"/>
    <w:basedOn w:val="DefaultParagraphFont"/>
    <w:qFormat/>
    <w:rsid w:val="00D652A4"/>
    <w:rPr>
      <w:rFonts w:ascii="Times New Roman" w:hAnsi="Times New Roman" w:cs="Times New Roman" w:hint="default"/>
      <w:i/>
      <w:iCs/>
      <w:color w:val="000000"/>
      <w:sz w:val="20"/>
      <w:szCs w:val="20"/>
    </w:rPr>
  </w:style>
  <w:style w:type="paragraph" w:customStyle="1" w:styleId="B2">
    <w:name w:val="B2"/>
    <w:basedOn w:val="List2"/>
    <w:qFormat/>
    <w:rsid w:val="00D652A4"/>
  </w:style>
  <w:style w:type="character" w:customStyle="1" w:styleId="BalloonTextChar">
    <w:name w:val="Balloon Text Char"/>
    <w:basedOn w:val="DefaultParagraphFont"/>
    <w:link w:val="BalloonText"/>
    <w:uiPriority w:val="99"/>
    <w:semiHidden/>
    <w:qFormat/>
    <w:rsid w:val="00D652A4"/>
    <w:rPr>
      <w:rFonts w:ascii="Tahoma" w:hAnsi="Tahoma" w:cs="Tahoma"/>
      <w:kern w:val="2"/>
      <w:sz w:val="16"/>
      <w:szCs w:val="16"/>
    </w:rPr>
  </w:style>
  <w:style w:type="character" w:customStyle="1" w:styleId="DocumentMapChar">
    <w:name w:val="Document Map Char"/>
    <w:basedOn w:val="DefaultParagraphFont"/>
    <w:link w:val="DocumentMap"/>
    <w:uiPriority w:val="99"/>
    <w:semiHidden/>
    <w:qFormat/>
    <w:rsid w:val="00D652A4"/>
    <w:rPr>
      <w:rFonts w:ascii="Tahoma" w:hAnsi="Tahoma" w:cs="Tahoma"/>
      <w:kern w:val="2"/>
      <w:sz w:val="16"/>
      <w:szCs w:val="16"/>
    </w:rPr>
  </w:style>
  <w:style w:type="character" w:customStyle="1" w:styleId="CommentTextChar">
    <w:name w:val="Comment Text Char"/>
    <w:basedOn w:val="DefaultParagraphFont"/>
    <w:link w:val="CommentText"/>
    <w:uiPriority w:val="99"/>
    <w:semiHidden/>
    <w:qFormat/>
    <w:rsid w:val="00D652A4"/>
    <w:rPr>
      <w:kern w:val="2"/>
      <w:sz w:val="21"/>
    </w:rPr>
  </w:style>
  <w:style w:type="character" w:customStyle="1" w:styleId="CommentSubjectChar">
    <w:name w:val="Comment Subject Char"/>
    <w:basedOn w:val="CommentTextChar"/>
    <w:link w:val="CommentSubject"/>
    <w:qFormat/>
    <w:rsid w:val="00D652A4"/>
    <w:rPr>
      <w:kern w:val="2"/>
      <w:sz w:val="21"/>
    </w:rPr>
  </w:style>
  <w:style w:type="character" w:customStyle="1" w:styleId="B10">
    <w:name w:val="B1 (文字)"/>
    <w:link w:val="B1"/>
    <w:qFormat/>
    <w:locked/>
    <w:rsid w:val="00D652A4"/>
    <w:rPr>
      <w:kern w:val="2"/>
      <w:sz w:val="21"/>
    </w:rPr>
  </w:style>
  <w:style w:type="character" w:customStyle="1" w:styleId="TACChar">
    <w:name w:val="TAC Char"/>
    <w:link w:val="TAC"/>
    <w:qFormat/>
    <w:locked/>
    <w:rsid w:val="00D652A4"/>
    <w:rPr>
      <w:rFonts w:ascii="Arial" w:hAnsi="Arial"/>
      <w:kern w:val="2"/>
      <w:sz w:val="18"/>
    </w:rPr>
  </w:style>
  <w:style w:type="character" w:customStyle="1" w:styleId="TAHCar">
    <w:name w:val="TAH Car"/>
    <w:link w:val="TAH"/>
    <w:qFormat/>
    <w:rsid w:val="00D652A4"/>
    <w:rPr>
      <w:rFonts w:ascii="Arial" w:hAnsi="Arial"/>
      <w:b/>
      <w:kern w:val="2"/>
      <w:sz w:val="18"/>
    </w:rPr>
  </w:style>
  <w:style w:type="character" w:customStyle="1" w:styleId="THChar">
    <w:name w:val="TH Char"/>
    <w:link w:val="TH"/>
    <w:qFormat/>
    <w:rsid w:val="00D652A4"/>
    <w:rPr>
      <w:rFonts w:ascii="Arial" w:hAnsi="Arial"/>
      <w:b/>
      <w:kern w:val="2"/>
      <w:sz w:val="21"/>
    </w:rPr>
  </w:style>
  <w:style w:type="paragraph" w:customStyle="1" w:styleId="bullet1">
    <w:name w:val="bullet1"/>
    <w:basedOn w:val="Normal"/>
    <w:qFormat/>
    <w:rsid w:val="00D652A4"/>
    <w:pPr>
      <w:numPr>
        <w:ilvl w:val="2"/>
        <w:numId w:val="10"/>
      </w:numPr>
      <w:spacing w:beforeLines="0" w:afterLines="0" w:line="240" w:lineRule="auto"/>
      <w:ind w:left="720"/>
      <w:jc w:val="left"/>
    </w:pPr>
    <w:rPr>
      <w:rFonts w:ascii="Calibri" w:hAnsi="Calibri"/>
      <w:sz w:val="24"/>
      <w:szCs w:val="24"/>
      <w:lang w:val="en-GB"/>
    </w:rPr>
  </w:style>
  <w:style w:type="paragraph" w:customStyle="1" w:styleId="bullet2">
    <w:name w:val="bullet2"/>
    <w:basedOn w:val="Normal"/>
    <w:qFormat/>
    <w:rsid w:val="00D652A4"/>
    <w:pPr>
      <w:numPr>
        <w:ilvl w:val="3"/>
        <w:numId w:val="10"/>
      </w:numPr>
      <w:spacing w:beforeLines="0" w:afterLines="0" w:line="240" w:lineRule="auto"/>
      <w:ind w:left="1440"/>
      <w:jc w:val="left"/>
    </w:pPr>
    <w:rPr>
      <w:rFonts w:ascii="Times" w:hAnsi="Times"/>
      <w:sz w:val="24"/>
      <w:szCs w:val="24"/>
      <w:lang w:val="en-GB"/>
    </w:rPr>
  </w:style>
  <w:style w:type="character" w:customStyle="1" w:styleId="HeaderChar">
    <w:name w:val="Header Char"/>
    <w:basedOn w:val="DefaultParagraphFont"/>
    <w:link w:val="Header"/>
    <w:semiHidden/>
    <w:qFormat/>
    <w:rsid w:val="00D652A4"/>
    <w:rPr>
      <w:kern w:val="2"/>
      <w:sz w:val="21"/>
    </w:rPr>
  </w:style>
  <w:style w:type="character" w:customStyle="1" w:styleId="FooterChar">
    <w:name w:val="Footer Char"/>
    <w:basedOn w:val="DefaultParagraphFont"/>
    <w:link w:val="Footer"/>
    <w:uiPriority w:val="99"/>
    <w:qFormat/>
    <w:rsid w:val="00D652A4"/>
    <w:rPr>
      <w:kern w:val="2"/>
      <w:sz w:val="18"/>
      <w:szCs w:val="18"/>
    </w:rPr>
  </w:style>
  <w:style w:type="paragraph" w:styleId="ListParagraph">
    <w:name w:val="List Paragraph"/>
    <w:basedOn w:val="Normal"/>
    <w:uiPriority w:val="99"/>
    <w:unhideWhenUsed/>
    <w:rsid w:val="00EC70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WF</cp:lastModifiedBy>
  <cp:revision>33</cp:revision>
  <dcterms:created xsi:type="dcterms:W3CDTF">2019-04-08T03:09:00Z</dcterms:created>
  <dcterms:modified xsi:type="dcterms:W3CDTF">2020-05-13T04:32:00Z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